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994D31">
      <w:pPr>
        <w:keepNext w:val="0"/>
        <w:keepLines w:val="0"/>
        <w:pageBreakBefore w:val="0"/>
        <w:widowControl w:val="0"/>
        <w:kinsoku/>
        <w:wordWrap/>
        <w:overflowPunct/>
        <w:topLinePunct w:val="0"/>
        <w:bidi w:val="0"/>
        <w:adjustRightInd/>
        <w:snapToGrid/>
        <w:spacing w:line="560" w:lineRule="exact"/>
        <w:textAlignment w:val="auto"/>
        <w:rPr>
          <w:rFonts w:hint="default" w:ascii="Times New Roman" w:hAnsi="Times New Roman" w:eastAsia="黑体" w:cs="Times New Roman"/>
          <w:bCs/>
          <w:color w:val="000000"/>
          <w:spacing w:val="-6"/>
          <w:sz w:val="32"/>
          <w:szCs w:val="32"/>
          <w:lang w:val="en-US" w:eastAsia="zh-CN"/>
        </w:rPr>
      </w:pPr>
      <w:r>
        <w:rPr>
          <w:rFonts w:hint="default" w:ascii="Times New Roman" w:hAnsi="Times New Roman" w:eastAsia="黑体" w:cs="Times New Roman"/>
          <w:bCs/>
          <w:color w:val="000000"/>
          <w:spacing w:val="-6"/>
          <w:sz w:val="32"/>
          <w:szCs w:val="32"/>
        </w:rPr>
        <w:t>附件</w:t>
      </w:r>
      <w:r>
        <w:rPr>
          <w:rFonts w:hint="default" w:ascii="Times New Roman" w:hAnsi="Times New Roman" w:eastAsia="黑体" w:cs="Times New Roman"/>
          <w:bCs/>
          <w:color w:val="000000"/>
          <w:spacing w:val="-6"/>
          <w:sz w:val="32"/>
          <w:szCs w:val="32"/>
          <w:lang w:val="en-US" w:eastAsia="zh-CN"/>
        </w:rPr>
        <w:t>1</w:t>
      </w:r>
    </w:p>
    <w:p w14:paraId="66988FCE">
      <w:pPr>
        <w:keepNext w:val="0"/>
        <w:keepLines w:val="0"/>
        <w:pageBreakBefore w:val="0"/>
        <w:widowControl w:val="0"/>
        <w:kinsoku/>
        <w:wordWrap/>
        <w:overflowPunct/>
        <w:topLinePunct w:val="0"/>
        <w:autoSpaceDE w:val="0"/>
        <w:autoSpaceDN w:val="0"/>
        <w:bidi w:val="0"/>
        <w:adjustRightInd/>
        <w:snapToGrid/>
        <w:spacing w:line="560" w:lineRule="exact"/>
        <w:jc w:val="center"/>
        <w:textAlignment w:val="auto"/>
        <w:rPr>
          <w:rFonts w:hint="default" w:ascii="Times New Roman" w:hAnsi="Times New Roman" w:eastAsia="仿宋_GB2312" w:cs="Times New Roman"/>
          <w:color w:val="000000"/>
          <w:spacing w:val="-6"/>
          <w:position w:val="1"/>
          <w:sz w:val="32"/>
          <w:szCs w:val="32"/>
        </w:rPr>
      </w:pPr>
    </w:p>
    <w:p w14:paraId="685B8ACB">
      <w:pPr>
        <w:pStyle w:val="8"/>
        <w:keepNext w:val="0"/>
        <w:keepLines w:val="0"/>
        <w:pageBreakBefore w:val="0"/>
        <w:widowControl w:val="0"/>
        <w:kinsoku/>
        <w:wordWrap/>
        <w:overflowPunct/>
        <w:topLinePunct w:val="0"/>
        <w:bidi w:val="0"/>
        <w:adjustRightInd/>
        <w:snapToGrid/>
        <w:spacing w:line="560" w:lineRule="exact"/>
        <w:textAlignment w:val="auto"/>
        <w:rPr>
          <w:rFonts w:hint="default" w:ascii="Times New Roman" w:hAnsi="Times New Roman" w:eastAsia="方正小标宋简体" w:cs="Times New Roman"/>
          <w:color w:val="000000"/>
          <w:sz w:val="44"/>
          <w:szCs w:val="44"/>
          <w:lang w:val="en-US" w:eastAsia="zh-CN"/>
        </w:rPr>
      </w:pPr>
      <w:r>
        <w:rPr>
          <w:rFonts w:hint="default" w:ascii="Times New Roman" w:hAnsi="Times New Roman" w:eastAsia="方正小标宋简体" w:cs="Times New Roman"/>
          <w:color w:val="000000"/>
          <w:sz w:val="44"/>
          <w:szCs w:val="44"/>
          <w:lang w:val="en-US" w:eastAsia="zh-CN"/>
        </w:rPr>
        <w:t>广东省防爆灯具产品质量监督抽查实施细则</w:t>
      </w:r>
    </w:p>
    <w:p w14:paraId="4863D1CC">
      <w:pPr>
        <w:keepNext w:val="0"/>
        <w:keepLines w:val="0"/>
        <w:pageBreakBefore w:val="0"/>
        <w:widowControl w:val="0"/>
        <w:kinsoku/>
        <w:wordWrap/>
        <w:overflowPunct/>
        <w:topLinePunct w:val="0"/>
        <w:bidi w:val="0"/>
        <w:adjustRightInd/>
        <w:snapToGrid/>
        <w:spacing w:line="560" w:lineRule="exact"/>
        <w:jc w:val="center"/>
        <w:textAlignment w:val="auto"/>
        <w:rPr>
          <w:rFonts w:hint="default" w:ascii="Times New Roman" w:hAnsi="Times New Roman" w:eastAsia="仿宋_GB2312" w:cs="Times New Roman"/>
          <w:color w:val="000000"/>
          <w:sz w:val="32"/>
          <w:szCs w:val="32"/>
          <w:lang w:eastAsia="zh-CN"/>
        </w:rPr>
      </w:pPr>
      <w:r>
        <w:rPr>
          <w:rFonts w:hint="default" w:ascii="Times New Roman" w:hAnsi="Times New Roman" w:eastAsia="楷体_GB2312" w:cs="Times New Roman"/>
          <w:color w:val="000000"/>
          <w:sz w:val="32"/>
          <w:szCs w:val="32"/>
          <w:lang w:eastAsia="zh-CN"/>
        </w:rPr>
        <w:t>（2024年版）</w:t>
      </w:r>
    </w:p>
    <w:p w14:paraId="32A65B3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color w:val="000000"/>
          <w:sz w:val="32"/>
          <w:szCs w:val="32"/>
        </w:rPr>
      </w:pPr>
    </w:p>
    <w:p w14:paraId="2B693D5C">
      <w:pPr>
        <w:pStyle w:val="9"/>
        <w:keepNext w:val="0"/>
        <w:keepLines w:val="0"/>
        <w:pageBreakBefore w:val="0"/>
        <w:widowControl w:val="0"/>
        <w:kinsoku/>
        <w:wordWrap/>
        <w:overflowPunct/>
        <w:topLinePunct w:val="0"/>
        <w:bidi w:val="0"/>
        <w:spacing w:line="560" w:lineRule="exact"/>
        <w:ind w:firstLine="640"/>
        <w:textAlignment w:val="auto"/>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1 抽样方法</w:t>
      </w:r>
    </w:p>
    <w:p w14:paraId="7B544EDA">
      <w:pPr>
        <w:keepNext w:val="0"/>
        <w:keepLines w:val="0"/>
        <w:pageBreakBefore w:val="0"/>
        <w:widowControl w:val="0"/>
        <w:kinsoku/>
        <w:wordWrap/>
        <w:overflowPunct/>
        <w:topLinePunct w:val="0"/>
        <w:bidi w:val="0"/>
        <w:snapToGrid w:val="0"/>
        <w:spacing w:line="56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以随机抽样的方式在被抽样生产者、销售者的待销产品中抽取。</w:t>
      </w:r>
    </w:p>
    <w:p w14:paraId="0B4B0E47">
      <w:pPr>
        <w:keepNext w:val="0"/>
        <w:keepLines w:val="0"/>
        <w:pageBreakBefore w:val="0"/>
        <w:widowControl w:val="0"/>
        <w:kinsoku/>
        <w:wordWrap/>
        <w:overflowPunct/>
        <w:topLinePunct w:val="0"/>
        <w:bidi w:val="0"/>
        <w:snapToGrid w:val="0"/>
        <w:spacing w:line="56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随机数一般可使用随机数表、随机数骰子或扑克牌等方法产生。</w:t>
      </w:r>
    </w:p>
    <w:p w14:paraId="054B539B">
      <w:pPr>
        <w:keepNext w:val="0"/>
        <w:keepLines w:val="0"/>
        <w:pageBreakBefore w:val="0"/>
        <w:widowControl w:val="0"/>
        <w:kinsoku/>
        <w:wordWrap/>
        <w:overflowPunct/>
        <w:topLinePunct w:val="0"/>
        <w:bidi w:val="0"/>
        <w:snapToGrid w:val="0"/>
        <w:spacing w:line="56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每批次抽取2台产品，其中</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rPr>
        <w:t>1台作为检验样品，另1台作为备用样品，备用样品保存在被抽查单位。对同一被抽查单位抽样一般不超过2批次。</w:t>
      </w:r>
    </w:p>
    <w:p w14:paraId="7FA5DEF7">
      <w:pPr>
        <w:pStyle w:val="9"/>
        <w:keepNext w:val="0"/>
        <w:keepLines w:val="0"/>
        <w:pageBreakBefore w:val="0"/>
        <w:widowControl w:val="0"/>
        <w:kinsoku/>
        <w:wordWrap/>
        <w:overflowPunct/>
        <w:topLinePunct w:val="0"/>
        <w:bidi w:val="0"/>
        <w:spacing w:line="560" w:lineRule="exact"/>
        <w:ind w:firstLine="640"/>
        <w:textAlignment w:val="auto"/>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2 检验依据</w:t>
      </w:r>
    </w:p>
    <w:p w14:paraId="7311B97B">
      <w:pPr>
        <w:keepNext w:val="0"/>
        <w:keepLines w:val="0"/>
        <w:pageBreakBefore w:val="0"/>
        <w:widowControl w:val="0"/>
        <w:kinsoku/>
        <w:wordWrap/>
        <w:overflowPunct/>
        <w:topLinePunct w:val="0"/>
        <w:bidi w:val="0"/>
        <w:snapToGrid w:val="0"/>
        <w:spacing w:line="56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本次抽查检验项目和检验方法见表1.</w:t>
      </w:r>
    </w:p>
    <w:p w14:paraId="6E402A33">
      <w:pPr>
        <w:keepNext w:val="0"/>
        <w:keepLines w:val="0"/>
        <w:pageBreakBefore w:val="0"/>
        <w:widowControl w:val="0"/>
        <w:kinsoku/>
        <w:wordWrap/>
        <w:overflowPunct/>
        <w:topLinePunct w:val="0"/>
        <w:bidi w:val="0"/>
        <w:adjustRightInd w:val="0"/>
        <w:snapToGrid w:val="0"/>
        <w:spacing w:line="560" w:lineRule="exact"/>
        <w:ind w:firstLine="640" w:firstLineChars="200"/>
        <w:jc w:val="center"/>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sz w:val="32"/>
          <w:szCs w:val="32"/>
        </w:rPr>
        <w:t>表1 防爆灯具</w:t>
      </w:r>
    </w:p>
    <w:tbl>
      <w:tblPr>
        <w:tblStyle w:val="5"/>
        <w:tblW w:w="0" w:type="auto"/>
        <w:tblInd w:w="-8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2"/>
        <w:gridCol w:w="2554"/>
        <w:gridCol w:w="2253"/>
        <w:gridCol w:w="3420"/>
      </w:tblGrid>
      <w:tr w14:paraId="279D41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892" w:type="dxa"/>
            <w:noWrap w:val="0"/>
            <w:vAlign w:val="top"/>
          </w:tcPr>
          <w:p w14:paraId="5C7B13E0">
            <w:pPr>
              <w:keepNext w:val="0"/>
              <w:keepLines w:val="0"/>
              <w:pageBreakBefore w:val="0"/>
              <w:widowControl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序号</w:t>
            </w:r>
          </w:p>
        </w:tc>
        <w:tc>
          <w:tcPr>
            <w:tcW w:w="4807" w:type="dxa"/>
            <w:gridSpan w:val="2"/>
            <w:noWrap w:val="0"/>
            <w:vAlign w:val="top"/>
          </w:tcPr>
          <w:p w14:paraId="1F0EE175">
            <w:pPr>
              <w:keepNext w:val="0"/>
              <w:keepLines w:val="0"/>
              <w:pageBreakBefore w:val="0"/>
              <w:widowControl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检验项目</w:t>
            </w:r>
          </w:p>
        </w:tc>
        <w:tc>
          <w:tcPr>
            <w:tcW w:w="3420" w:type="dxa"/>
            <w:noWrap w:val="0"/>
            <w:vAlign w:val="top"/>
          </w:tcPr>
          <w:p w14:paraId="45BC70A8">
            <w:pPr>
              <w:keepNext w:val="0"/>
              <w:keepLines w:val="0"/>
              <w:pageBreakBefore w:val="0"/>
              <w:widowControl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检验方法</w:t>
            </w:r>
          </w:p>
        </w:tc>
      </w:tr>
      <w:tr w14:paraId="16C045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92" w:type="dxa"/>
            <w:noWrap w:val="0"/>
            <w:vAlign w:val="center"/>
          </w:tcPr>
          <w:p w14:paraId="0AEF69A7">
            <w:pPr>
              <w:keepNext w:val="0"/>
              <w:keepLines w:val="0"/>
              <w:pageBreakBefore w:val="0"/>
              <w:widowControl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1</w:t>
            </w:r>
          </w:p>
        </w:tc>
        <w:tc>
          <w:tcPr>
            <w:tcW w:w="4807" w:type="dxa"/>
            <w:gridSpan w:val="2"/>
            <w:noWrap w:val="0"/>
            <w:vAlign w:val="center"/>
          </w:tcPr>
          <w:p w14:paraId="65E78B49">
            <w:pPr>
              <w:keepNext w:val="0"/>
              <w:keepLines w:val="0"/>
              <w:pageBreakBefore w:val="0"/>
              <w:widowControl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抗冲击试验</w:t>
            </w:r>
          </w:p>
        </w:tc>
        <w:tc>
          <w:tcPr>
            <w:tcW w:w="3420" w:type="dxa"/>
            <w:noWrap w:val="0"/>
            <w:vAlign w:val="center"/>
          </w:tcPr>
          <w:p w14:paraId="4076D714">
            <w:pPr>
              <w:keepNext w:val="0"/>
              <w:keepLines w:val="0"/>
              <w:pageBreakBefore w:val="0"/>
              <w:widowControl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GB/T 3836.1—2021</w:t>
            </w:r>
          </w:p>
        </w:tc>
      </w:tr>
      <w:tr w14:paraId="2448C0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92" w:type="dxa"/>
            <w:noWrap w:val="0"/>
            <w:vAlign w:val="center"/>
          </w:tcPr>
          <w:p w14:paraId="05B438A8">
            <w:pPr>
              <w:keepNext w:val="0"/>
              <w:keepLines w:val="0"/>
              <w:pageBreakBefore w:val="0"/>
              <w:widowControl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2</w:t>
            </w:r>
          </w:p>
        </w:tc>
        <w:tc>
          <w:tcPr>
            <w:tcW w:w="4807" w:type="dxa"/>
            <w:gridSpan w:val="2"/>
            <w:noWrap w:val="0"/>
            <w:vAlign w:val="center"/>
          </w:tcPr>
          <w:p w14:paraId="2323B880">
            <w:pPr>
              <w:keepNext w:val="0"/>
              <w:keepLines w:val="0"/>
              <w:pageBreakBefore w:val="0"/>
              <w:widowControl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电气间隙</w:t>
            </w:r>
          </w:p>
        </w:tc>
        <w:tc>
          <w:tcPr>
            <w:tcW w:w="3420" w:type="dxa"/>
            <w:noWrap w:val="0"/>
            <w:vAlign w:val="center"/>
          </w:tcPr>
          <w:p w14:paraId="07883A53">
            <w:pPr>
              <w:keepNext w:val="0"/>
              <w:keepLines w:val="0"/>
              <w:pageBreakBefore w:val="0"/>
              <w:widowControl w:val="0"/>
              <w:kinsoku/>
              <w:wordWrap/>
              <w:overflowPunct/>
              <w:topLinePunct w:val="0"/>
              <w:bidi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GB/T 3836.3—2021</w:t>
            </w:r>
          </w:p>
        </w:tc>
      </w:tr>
      <w:tr w14:paraId="178253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92" w:type="dxa"/>
            <w:noWrap w:val="0"/>
            <w:vAlign w:val="center"/>
          </w:tcPr>
          <w:p w14:paraId="2EFD2158">
            <w:pPr>
              <w:keepNext w:val="0"/>
              <w:keepLines w:val="0"/>
              <w:pageBreakBefore w:val="0"/>
              <w:widowControl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3</w:t>
            </w:r>
          </w:p>
        </w:tc>
        <w:tc>
          <w:tcPr>
            <w:tcW w:w="4807" w:type="dxa"/>
            <w:gridSpan w:val="2"/>
            <w:noWrap w:val="0"/>
            <w:vAlign w:val="center"/>
          </w:tcPr>
          <w:p w14:paraId="3DCD4E23">
            <w:pPr>
              <w:keepNext w:val="0"/>
              <w:keepLines w:val="0"/>
              <w:pageBreakBefore w:val="0"/>
              <w:widowControl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爬电距离</w:t>
            </w:r>
          </w:p>
        </w:tc>
        <w:tc>
          <w:tcPr>
            <w:tcW w:w="3420" w:type="dxa"/>
            <w:noWrap w:val="0"/>
            <w:vAlign w:val="center"/>
          </w:tcPr>
          <w:p w14:paraId="3A683591">
            <w:pPr>
              <w:keepNext w:val="0"/>
              <w:keepLines w:val="0"/>
              <w:pageBreakBefore w:val="0"/>
              <w:widowControl w:val="0"/>
              <w:kinsoku/>
              <w:wordWrap/>
              <w:overflowPunct/>
              <w:topLinePunct w:val="0"/>
              <w:bidi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GB/T 3836.3—2021</w:t>
            </w:r>
          </w:p>
        </w:tc>
      </w:tr>
      <w:tr w14:paraId="5B8EFC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3" w:hRule="atLeast"/>
        </w:trPr>
        <w:tc>
          <w:tcPr>
            <w:tcW w:w="892" w:type="dxa"/>
            <w:vMerge w:val="restart"/>
            <w:noWrap w:val="0"/>
            <w:vAlign w:val="center"/>
          </w:tcPr>
          <w:p w14:paraId="3BBA6863">
            <w:pPr>
              <w:keepNext w:val="0"/>
              <w:keepLines w:val="0"/>
              <w:pageBreakBefore w:val="0"/>
              <w:widowControl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4</w:t>
            </w:r>
          </w:p>
        </w:tc>
        <w:tc>
          <w:tcPr>
            <w:tcW w:w="2554" w:type="dxa"/>
            <w:vMerge w:val="restart"/>
            <w:noWrap w:val="0"/>
            <w:vAlign w:val="center"/>
          </w:tcPr>
          <w:p w14:paraId="1FDD4558">
            <w:pPr>
              <w:keepNext w:val="0"/>
              <w:keepLines w:val="0"/>
              <w:pageBreakBefore w:val="0"/>
              <w:widowControl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非铠装电缆和带编织覆盖层电缆的夹紧试验</w:t>
            </w:r>
          </w:p>
        </w:tc>
        <w:tc>
          <w:tcPr>
            <w:tcW w:w="2253" w:type="dxa"/>
            <w:noWrap w:val="0"/>
            <w:vAlign w:val="center"/>
          </w:tcPr>
          <w:p w14:paraId="243DACF3">
            <w:pPr>
              <w:keepNext w:val="0"/>
              <w:keepLines w:val="0"/>
              <w:pageBreakBefore w:val="0"/>
              <w:widowControl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夹紧试验</w:t>
            </w:r>
          </w:p>
        </w:tc>
        <w:tc>
          <w:tcPr>
            <w:tcW w:w="3420" w:type="dxa"/>
            <w:noWrap w:val="0"/>
            <w:vAlign w:val="center"/>
          </w:tcPr>
          <w:p w14:paraId="3A16B98B">
            <w:pPr>
              <w:keepNext w:val="0"/>
              <w:keepLines w:val="0"/>
              <w:pageBreakBefore w:val="0"/>
              <w:widowControl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GB/T 3836.1—2021</w:t>
            </w:r>
          </w:p>
        </w:tc>
      </w:tr>
      <w:tr w14:paraId="1E42AC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0" w:hRule="atLeast"/>
        </w:trPr>
        <w:tc>
          <w:tcPr>
            <w:tcW w:w="892" w:type="dxa"/>
            <w:vMerge w:val="continue"/>
            <w:noWrap w:val="0"/>
            <w:vAlign w:val="center"/>
          </w:tcPr>
          <w:p w14:paraId="18879D4D">
            <w:pPr>
              <w:keepNext w:val="0"/>
              <w:keepLines w:val="0"/>
              <w:pageBreakBefore w:val="0"/>
              <w:widowControl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p>
        </w:tc>
        <w:tc>
          <w:tcPr>
            <w:tcW w:w="2554" w:type="dxa"/>
            <w:vMerge w:val="continue"/>
            <w:noWrap w:val="0"/>
            <w:vAlign w:val="center"/>
          </w:tcPr>
          <w:p w14:paraId="0469796B">
            <w:pPr>
              <w:keepNext w:val="0"/>
              <w:keepLines w:val="0"/>
              <w:pageBreakBefore w:val="0"/>
              <w:widowControl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p>
        </w:tc>
        <w:tc>
          <w:tcPr>
            <w:tcW w:w="2253" w:type="dxa"/>
            <w:noWrap w:val="0"/>
            <w:vAlign w:val="center"/>
          </w:tcPr>
          <w:p w14:paraId="1AAEE6CE">
            <w:pPr>
              <w:keepNext w:val="0"/>
              <w:keepLines w:val="0"/>
              <w:pageBreakBefore w:val="0"/>
              <w:widowControl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机械强度</w:t>
            </w:r>
          </w:p>
        </w:tc>
        <w:tc>
          <w:tcPr>
            <w:tcW w:w="3420" w:type="dxa"/>
            <w:noWrap w:val="0"/>
            <w:vAlign w:val="center"/>
          </w:tcPr>
          <w:p w14:paraId="5ACA2ED6">
            <w:pPr>
              <w:keepNext w:val="0"/>
              <w:keepLines w:val="0"/>
              <w:pageBreakBefore w:val="0"/>
              <w:widowControl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GB/T 3836.1—2021</w:t>
            </w:r>
          </w:p>
        </w:tc>
      </w:tr>
      <w:tr w14:paraId="2C505F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1" w:hRule="atLeast"/>
        </w:trPr>
        <w:tc>
          <w:tcPr>
            <w:tcW w:w="892" w:type="dxa"/>
            <w:vMerge w:val="restart"/>
            <w:noWrap w:val="0"/>
            <w:vAlign w:val="center"/>
          </w:tcPr>
          <w:p w14:paraId="0D907F99">
            <w:pPr>
              <w:keepNext w:val="0"/>
              <w:keepLines w:val="0"/>
              <w:pageBreakBefore w:val="0"/>
              <w:widowControl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5</w:t>
            </w:r>
          </w:p>
        </w:tc>
        <w:tc>
          <w:tcPr>
            <w:tcW w:w="2554" w:type="dxa"/>
            <w:vMerge w:val="restart"/>
            <w:noWrap w:val="0"/>
            <w:vAlign w:val="center"/>
          </w:tcPr>
          <w:p w14:paraId="47590FCB">
            <w:pPr>
              <w:keepNext w:val="0"/>
              <w:keepLines w:val="0"/>
              <w:pageBreakBefore w:val="0"/>
              <w:widowControl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隔爆外壳引入装置的附加要求</w:t>
            </w:r>
          </w:p>
        </w:tc>
        <w:tc>
          <w:tcPr>
            <w:tcW w:w="2253" w:type="dxa"/>
            <w:noWrap w:val="0"/>
            <w:vAlign w:val="center"/>
          </w:tcPr>
          <w:p w14:paraId="10C70534">
            <w:pPr>
              <w:keepNext w:val="0"/>
              <w:keepLines w:val="0"/>
              <w:pageBreakBefore w:val="0"/>
              <w:widowControl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密封试验</w:t>
            </w:r>
          </w:p>
        </w:tc>
        <w:tc>
          <w:tcPr>
            <w:tcW w:w="3420" w:type="dxa"/>
            <w:noWrap w:val="0"/>
            <w:vAlign w:val="center"/>
          </w:tcPr>
          <w:p w14:paraId="47487B77">
            <w:pPr>
              <w:keepNext w:val="0"/>
              <w:keepLines w:val="0"/>
              <w:pageBreakBefore w:val="0"/>
              <w:widowControl w:val="0"/>
              <w:kinsoku/>
              <w:wordWrap/>
              <w:overflowPunct/>
              <w:topLinePunct w:val="0"/>
              <w:bidi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GB/T 3836.2—2021</w:t>
            </w:r>
          </w:p>
        </w:tc>
      </w:tr>
      <w:tr w14:paraId="6AFA46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4" w:hRule="atLeast"/>
        </w:trPr>
        <w:tc>
          <w:tcPr>
            <w:tcW w:w="892" w:type="dxa"/>
            <w:vMerge w:val="continue"/>
            <w:noWrap w:val="0"/>
            <w:vAlign w:val="center"/>
          </w:tcPr>
          <w:p w14:paraId="75832253">
            <w:pPr>
              <w:keepNext w:val="0"/>
              <w:keepLines w:val="0"/>
              <w:pageBreakBefore w:val="0"/>
              <w:widowControl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p>
        </w:tc>
        <w:tc>
          <w:tcPr>
            <w:tcW w:w="2554" w:type="dxa"/>
            <w:vMerge w:val="continue"/>
            <w:noWrap w:val="0"/>
            <w:vAlign w:val="center"/>
          </w:tcPr>
          <w:p w14:paraId="32BEDFCE">
            <w:pPr>
              <w:keepNext w:val="0"/>
              <w:keepLines w:val="0"/>
              <w:pageBreakBefore w:val="0"/>
              <w:widowControl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p>
        </w:tc>
        <w:tc>
          <w:tcPr>
            <w:tcW w:w="2253" w:type="dxa"/>
            <w:noWrap w:val="0"/>
            <w:vAlign w:val="center"/>
          </w:tcPr>
          <w:p w14:paraId="50FEDF3A">
            <w:pPr>
              <w:keepNext w:val="0"/>
              <w:keepLines w:val="0"/>
              <w:pageBreakBefore w:val="0"/>
              <w:widowControl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机械强度试验</w:t>
            </w:r>
          </w:p>
        </w:tc>
        <w:tc>
          <w:tcPr>
            <w:tcW w:w="3420" w:type="dxa"/>
            <w:noWrap w:val="0"/>
            <w:vAlign w:val="center"/>
          </w:tcPr>
          <w:p w14:paraId="2A84782C">
            <w:pPr>
              <w:keepNext w:val="0"/>
              <w:keepLines w:val="0"/>
              <w:pageBreakBefore w:val="0"/>
              <w:widowControl w:val="0"/>
              <w:kinsoku/>
              <w:wordWrap/>
              <w:overflowPunct/>
              <w:topLinePunct w:val="0"/>
              <w:bidi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GB/T 3836.2—2021</w:t>
            </w:r>
          </w:p>
        </w:tc>
      </w:tr>
      <w:tr w14:paraId="21D1C0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92" w:type="dxa"/>
            <w:noWrap w:val="0"/>
            <w:vAlign w:val="top"/>
          </w:tcPr>
          <w:p w14:paraId="075DB5DD">
            <w:pPr>
              <w:keepNext w:val="0"/>
              <w:keepLines w:val="0"/>
              <w:pageBreakBefore w:val="0"/>
              <w:widowControl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6</w:t>
            </w:r>
          </w:p>
        </w:tc>
        <w:tc>
          <w:tcPr>
            <w:tcW w:w="4807" w:type="dxa"/>
            <w:gridSpan w:val="2"/>
            <w:noWrap w:val="0"/>
            <w:vAlign w:val="center"/>
          </w:tcPr>
          <w:p w14:paraId="05AB7AFF">
            <w:pPr>
              <w:keepNext w:val="0"/>
              <w:keepLines w:val="0"/>
              <w:pageBreakBefore w:val="0"/>
              <w:widowControl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隔爆接合面</w:t>
            </w:r>
          </w:p>
        </w:tc>
        <w:tc>
          <w:tcPr>
            <w:tcW w:w="3420" w:type="dxa"/>
            <w:noWrap w:val="0"/>
            <w:vAlign w:val="center"/>
          </w:tcPr>
          <w:p w14:paraId="13F86499">
            <w:pPr>
              <w:keepNext w:val="0"/>
              <w:keepLines w:val="0"/>
              <w:pageBreakBefore w:val="0"/>
              <w:widowControl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GB/T 3836.2—2021</w:t>
            </w:r>
          </w:p>
        </w:tc>
      </w:tr>
      <w:tr w14:paraId="101EBE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92" w:type="dxa"/>
            <w:noWrap w:val="0"/>
            <w:vAlign w:val="center"/>
          </w:tcPr>
          <w:p w14:paraId="3EC5F87B">
            <w:pPr>
              <w:keepNext w:val="0"/>
              <w:keepLines w:val="0"/>
              <w:pageBreakBefore w:val="0"/>
              <w:widowControl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7</w:t>
            </w:r>
          </w:p>
        </w:tc>
        <w:tc>
          <w:tcPr>
            <w:tcW w:w="4807" w:type="dxa"/>
            <w:gridSpan w:val="2"/>
            <w:noWrap w:val="0"/>
            <w:vAlign w:val="center"/>
          </w:tcPr>
          <w:p w14:paraId="5E782219">
            <w:pPr>
              <w:keepNext w:val="0"/>
              <w:keepLines w:val="0"/>
              <w:pageBreakBefore w:val="0"/>
              <w:widowControl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外壳耐压试验</w:t>
            </w:r>
          </w:p>
        </w:tc>
        <w:tc>
          <w:tcPr>
            <w:tcW w:w="3420" w:type="dxa"/>
            <w:noWrap w:val="0"/>
            <w:vAlign w:val="center"/>
          </w:tcPr>
          <w:p w14:paraId="4ED81D6D">
            <w:pPr>
              <w:keepNext w:val="0"/>
              <w:keepLines w:val="0"/>
              <w:pageBreakBefore w:val="0"/>
              <w:widowControl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 xml:space="preserve">GB/T 3836.2—2021 </w:t>
            </w:r>
          </w:p>
        </w:tc>
      </w:tr>
      <w:tr w14:paraId="2C1112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92" w:type="dxa"/>
            <w:noWrap w:val="0"/>
            <w:vAlign w:val="center"/>
          </w:tcPr>
          <w:p w14:paraId="6DA9B1A4">
            <w:pPr>
              <w:keepNext w:val="0"/>
              <w:keepLines w:val="0"/>
              <w:pageBreakBefore w:val="0"/>
              <w:widowControl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8</w:t>
            </w:r>
          </w:p>
        </w:tc>
        <w:tc>
          <w:tcPr>
            <w:tcW w:w="4807" w:type="dxa"/>
            <w:gridSpan w:val="2"/>
            <w:noWrap w:val="0"/>
            <w:vAlign w:val="center"/>
          </w:tcPr>
          <w:p w14:paraId="59272A4E">
            <w:pPr>
              <w:keepNext w:val="0"/>
              <w:keepLines w:val="0"/>
              <w:pageBreakBefore w:val="0"/>
              <w:widowControl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内部点燃的不传爆试验</w:t>
            </w:r>
          </w:p>
        </w:tc>
        <w:tc>
          <w:tcPr>
            <w:tcW w:w="3420" w:type="dxa"/>
            <w:noWrap w:val="0"/>
            <w:vAlign w:val="center"/>
          </w:tcPr>
          <w:p w14:paraId="48B5E617">
            <w:pPr>
              <w:keepNext w:val="0"/>
              <w:keepLines w:val="0"/>
              <w:pageBreakBefore w:val="0"/>
              <w:widowControl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 xml:space="preserve">GB/T 3836.2—2021 </w:t>
            </w:r>
          </w:p>
        </w:tc>
      </w:tr>
      <w:tr w14:paraId="660171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92" w:type="dxa"/>
            <w:noWrap w:val="0"/>
            <w:vAlign w:val="center"/>
          </w:tcPr>
          <w:p w14:paraId="2D900DBB">
            <w:pPr>
              <w:keepNext w:val="0"/>
              <w:keepLines w:val="0"/>
              <w:pageBreakBefore w:val="0"/>
              <w:widowControl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9</w:t>
            </w:r>
          </w:p>
        </w:tc>
        <w:tc>
          <w:tcPr>
            <w:tcW w:w="4807" w:type="dxa"/>
            <w:gridSpan w:val="2"/>
            <w:noWrap w:val="0"/>
            <w:vAlign w:val="center"/>
          </w:tcPr>
          <w:p w14:paraId="748D68CB">
            <w:pPr>
              <w:keepNext w:val="0"/>
              <w:keepLines w:val="0"/>
              <w:pageBreakBefore w:val="0"/>
              <w:widowControl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最高表面温度</w:t>
            </w:r>
          </w:p>
        </w:tc>
        <w:tc>
          <w:tcPr>
            <w:tcW w:w="3420" w:type="dxa"/>
            <w:noWrap w:val="0"/>
            <w:vAlign w:val="center"/>
          </w:tcPr>
          <w:p w14:paraId="35B6D1B7">
            <w:pPr>
              <w:keepNext w:val="0"/>
              <w:keepLines w:val="0"/>
              <w:pageBreakBefore w:val="0"/>
              <w:widowControl w:val="0"/>
              <w:kinsoku/>
              <w:wordWrap/>
              <w:overflowPunct/>
              <w:topLinePunct w:val="0"/>
              <w:bidi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GB/T 3836.1—2021</w:t>
            </w:r>
          </w:p>
        </w:tc>
      </w:tr>
      <w:tr w14:paraId="062EC8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92" w:type="dxa"/>
            <w:noWrap w:val="0"/>
            <w:vAlign w:val="center"/>
          </w:tcPr>
          <w:p w14:paraId="10253891">
            <w:pPr>
              <w:keepNext w:val="0"/>
              <w:keepLines w:val="0"/>
              <w:pageBreakBefore w:val="0"/>
              <w:widowControl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10</w:t>
            </w:r>
          </w:p>
        </w:tc>
        <w:tc>
          <w:tcPr>
            <w:tcW w:w="4807" w:type="dxa"/>
            <w:gridSpan w:val="2"/>
            <w:noWrap w:val="0"/>
            <w:vAlign w:val="center"/>
          </w:tcPr>
          <w:p w14:paraId="29EB4416">
            <w:pPr>
              <w:keepNext w:val="0"/>
              <w:keepLines w:val="0"/>
              <w:pageBreakBefore w:val="0"/>
              <w:widowControl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热剧变试验</w:t>
            </w:r>
          </w:p>
        </w:tc>
        <w:tc>
          <w:tcPr>
            <w:tcW w:w="3420" w:type="dxa"/>
            <w:noWrap w:val="0"/>
            <w:vAlign w:val="center"/>
          </w:tcPr>
          <w:p w14:paraId="498B34E4">
            <w:pPr>
              <w:keepNext w:val="0"/>
              <w:keepLines w:val="0"/>
              <w:pageBreakBefore w:val="0"/>
              <w:widowControl w:val="0"/>
              <w:kinsoku/>
              <w:wordWrap/>
              <w:overflowPunct/>
              <w:topLinePunct w:val="0"/>
              <w:bidi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GB/T 3836.1—2021</w:t>
            </w:r>
          </w:p>
        </w:tc>
      </w:tr>
      <w:tr w14:paraId="083EA7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7" w:hRule="atLeast"/>
        </w:trPr>
        <w:tc>
          <w:tcPr>
            <w:tcW w:w="892" w:type="dxa"/>
            <w:noWrap w:val="0"/>
            <w:vAlign w:val="center"/>
          </w:tcPr>
          <w:p w14:paraId="398E84AB">
            <w:pPr>
              <w:keepNext w:val="0"/>
              <w:keepLines w:val="0"/>
              <w:pageBreakBefore w:val="0"/>
              <w:widowControl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11</w:t>
            </w:r>
          </w:p>
        </w:tc>
        <w:tc>
          <w:tcPr>
            <w:tcW w:w="4807" w:type="dxa"/>
            <w:gridSpan w:val="2"/>
            <w:noWrap w:val="0"/>
            <w:vAlign w:val="center"/>
          </w:tcPr>
          <w:p w14:paraId="0F6E23CD">
            <w:pPr>
              <w:keepNext w:val="0"/>
              <w:keepLines w:val="0"/>
              <w:pageBreakBefore w:val="0"/>
              <w:widowControl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绝缘介电强度</w:t>
            </w:r>
          </w:p>
        </w:tc>
        <w:tc>
          <w:tcPr>
            <w:tcW w:w="3420" w:type="dxa"/>
            <w:noWrap w:val="0"/>
            <w:vAlign w:val="center"/>
          </w:tcPr>
          <w:p w14:paraId="7009E240">
            <w:pPr>
              <w:keepNext w:val="0"/>
              <w:keepLines w:val="0"/>
              <w:pageBreakBefore w:val="0"/>
              <w:widowControl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GB/T 3836.3—2021</w:t>
            </w:r>
          </w:p>
        </w:tc>
      </w:tr>
    </w:tbl>
    <w:p w14:paraId="0EB28741">
      <w:pPr>
        <w:keepNext w:val="0"/>
        <w:keepLines w:val="0"/>
        <w:pageBreakBefore w:val="0"/>
        <w:widowControl w:val="0"/>
        <w:kinsoku/>
        <w:wordWrap/>
        <w:overflowPunct/>
        <w:topLinePunct w:val="0"/>
        <w:bidi w:val="0"/>
        <w:adjustRightInd w:val="0"/>
        <w:snapToGrid w:val="0"/>
        <w:spacing w:line="56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执行企业标准、团体标准、地方标准的产品，检验项目参照上述内容执行。</w:t>
      </w:r>
    </w:p>
    <w:p w14:paraId="4F774226">
      <w:pPr>
        <w:keepNext w:val="0"/>
        <w:keepLines w:val="0"/>
        <w:pageBreakBefore w:val="0"/>
        <w:widowControl w:val="0"/>
        <w:kinsoku/>
        <w:wordWrap/>
        <w:overflowPunct/>
        <w:topLinePunct w:val="0"/>
        <w:bidi w:val="0"/>
        <w:snapToGrid w:val="0"/>
        <w:spacing w:line="56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凡是注日期的文件，其随后所有的修改单（不包括勘误的内容）或修订版不适用于本细则。凡是不注日期的文件，其最新版本适用于本细则。</w:t>
      </w:r>
    </w:p>
    <w:p w14:paraId="55931FA3">
      <w:pPr>
        <w:pStyle w:val="9"/>
        <w:keepNext w:val="0"/>
        <w:keepLines w:val="0"/>
        <w:pageBreakBefore w:val="0"/>
        <w:widowControl w:val="0"/>
        <w:kinsoku/>
        <w:wordWrap/>
        <w:overflowPunct/>
        <w:topLinePunct w:val="0"/>
        <w:bidi w:val="0"/>
        <w:spacing w:line="560" w:lineRule="exact"/>
        <w:ind w:firstLine="640"/>
        <w:textAlignment w:val="auto"/>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3 判定规则</w:t>
      </w:r>
    </w:p>
    <w:p w14:paraId="51A3B701">
      <w:pPr>
        <w:keepNext w:val="0"/>
        <w:keepLines w:val="0"/>
        <w:pageBreakBefore w:val="0"/>
        <w:widowControl w:val="0"/>
        <w:kinsoku/>
        <w:wordWrap/>
        <w:overflowPunct/>
        <w:topLinePunct w:val="0"/>
        <w:bidi w:val="0"/>
        <w:snapToGrid w:val="0"/>
        <w:spacing w:line="56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3.1依据标准</w:t>
      </w:r>
    </w:p>
    <w:p w14:paraId="1E71DA34">
      <w:pPr>
        <w:keepNext w:val="0"/>
        <w:keepLines w:val="0"/>
        <w:pageBreakBefore w:val="0"/>
        <w:widowControl w:val="0"/>
        <w:kinsoku/>
        <w:wordWrap/>
        <w:overflowPunct/>
        <w:topLinePunct w:val="0"/>
        <w:bidi w:val="0"/>
        <w:snapToGrid w:val="0"/>
        <w:spacing w:line="56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GB/T 3836.1—2021 爆炸性环境  第1部分：设备 通用要求</w:t>
      </w:r>
    </w:p>
    <w:p w14:paraId="3E45B07F">
      <w:pPr>
        <w:keepNext w:val="0"/>
        <w:keepLines w:val="0"/>
        <w:pageBreakBefore w:val="0"/>
        <w:widowControl w:val="0"/>
        <w:kinsoku/>
        <w:wordWrap/>
        <w:overflowPunct/>
        <w:topLinePunct w:val="0"/>
        <w:bidi w:val="0"/>
        <w:snapToGrid w:val="0"/>
        <w:spacing w:line="56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GB/T 3836.2—2021 爆炸性环境  第2部分：由隔爆外壳“d”保护的设备</w:t>
      </w:r>
    </w:p>
    <w:p w14:paraId="142E1F1D">
      <w:pPr>
        <w:keepNext w:val="0"/>
        <w:keepLines w:val="0"/>
        <w:pageBreakBefore w:val="0"/>
        <w:widowControl w:val="0"/>
        <w:kinsoku/>
        <w:wordWrap/>
        <w:overflowPunct/>
        <w:topLinePunct w:val="0"/>
        <w:bidi w:val="0"/>
        <w:snapToGrid w:val="0"/>
        <w:spacing w:line="56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GB/T 3836.3—2021 爆炸性环境  第3部分：由增安型“e”保护的设备</w:t>
      </w:r>
    </w:p>
    <w:p w14:paraId="4508F5F6">
      <w:pPr>
        <w:keepNext w:val="0"/>
        <w:keepLines w:val="0"/>
        <w:pageBreakBefore w:val="0"/>
        <w:widowControl w:val="0"/>
        <w:kinsoku/>
        <w:wordWrap/>
        <w:overflowPunct/>
        <w:topLinePunct w:val="0"/>
        <w:bidi w:val="0"/>
        <w:snapToGrid w:val="0"/>
        <w:spacing w:line="560" w:lineRule="exact"/>
        <w:ind w:firstLine="596"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pacing w:val="-11"/>
          <w:sz w:val="32"/>
          <w:szCs w:val="32"/>
        </w:rPr>
        <w:t>现行有效的企业标准、团体标准、地方标准及产品明示质量</w:t>
      </w:r>
      <w:r>
        <w:rPr>
          <w:rFonts w:hint="default" w:ascii="Times New Roman" w:hAnsi="Times New Roman" w:eastAsia="仿宋_GB2312" w:cs="Times New Roman"/>
          <w:color w:val="000000"/>
          <w:sz w:val="32"/>
          <w:szCs w:val="32"/>
        </w:rPr>
        <w:t xml:space="preserve">要求 </w:t>
      </w:r>
    </w:p>
    <w:p w14:paraId="27A384C4">
      <w:pPr>
        <w:keepNext w:val="0"/>
        <w:keepLines w:val="0"/>
        <w:pageBreakBefore w:val="0"/>
        <w:widowControl w:val="0"/>
        <w:kinsoku/>
        <w:wordWrap/>
        <w:overflowPunct/>
        <w:topLinePunct w:val="0"/>
        <w:bidi w:val="0"/>
        <w:snapToGrid w:val="0"/>
        <w:spacing w:line="56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3.2判定原则</w:t>
      </w:r>
    </w:p>
    <w:p w14:paraId="25BCB0E8">
      <w:pPr>
        <w:keepNext w:val="0"/>
        <w:keepLines w:val="0"/>
        <w:pageBreakBefore w:val="0"/>
        <w:widowControl w:val="0"/>
        <w:kinsoku/>
        <w:wordWrap/>
        <w:overflowPunct/>
        <w:topLinePunct w:val="0"/>
        <w:bidi w:val="0"/>
        <w:snapToGrid w:val="0"/>
        <w:spacing w:line="56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经检验，检验项目全部合格，判定为被抽查产品所检项目未发现不合格；检验项目中任一项或一项以上不合格，判定为被抽查产品不合格。</w:t>
      </w:r>
    </w:p>
    <w:p w14:paraId="6FC15E09">
      <w:pPr>
        <w:keepNext w:val="0"/>
        <w:keepLines w:val="0"/>
        <w:pageBreakBefore w:val="0"/>
        <w:widowControl w:val="0"/>
        <w:kinsoku/>
        <w:wordWrap/>
        <w:overflowPunct/>
        <w:topLinePunct w:val="0"/>
        <w:bidi w:val="0"/>
        <w:snapToGrid w:val="0"/>
        <w:spacing w:line="560" w:lineRule="exact"/>
        <w:ind w:firstLine="636" w:firstLineChars="199"/>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若被检产品明示的质量要求高于本细则中检验项目依据的标准要求时，应按被检产品明示的质量要求判定。</w:t>
      </w:r>
    </w:p>
    <w:p w14:paraId="07E216F4">
      <w:pPr>
        <w:keepNext w:val="0"/>
        <w:keepLines w:val="0"/>
        <w:pageBreakBefore w:val="0"/>
        <w:widowControl w:val="0"/>
        <w:kinsoku/>
        <w:wordWrap/>
        <w:overflowPunct/>
        <w:topLinePunct w:val="0"/>
        <w:bidi w:val="0"/>
        <w:snapToGrid w:val="0"/>
        <w:spacing w:line="560" w:lineRule="exact"/>
        <w:ind w:firstLine="636" w:firstLineChars="199"/>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若被检产品明示的质量要求低于本细则中检验项目依据的强制性标准要求时，应按照强制性标准要求判定。</w:t>
      </w:r>
    </w:p>
    <w:p w14:paraId="5CA84490">
      <w:pPr>
        <w:keepNext w:val="0"/>
        <w:keepLines w:val="0"/>
        <w:pageBreakBefore w:val="0"/>
        <w:widowControl w:val="0"/>
        <w:kinsoku/>
        <w:wordWrap/>
        <w:overflowPunct/>
        <w:topLinePunct w:val="0"/>
        <w:bidi w:val="0"/>
        <w:snapToGrid w:val="0"/>
        <w:spacing w:line="560" w:lineRule="exact"/>
        <w:ind w:firstLine="636" w:firstLineChars="199"/>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若被检产品明示的质量要求低于或包含本细则中检验项目依据的推荐性标准要求时，应以被检产品明示的质量要求判定。</w:t>
      </w:r>
    </w:p>
    <w:p w14:paraId="617B4147">
      <w:pPr>
        <w:keepNext w:val="0"/>
        <w:keepLines w:val="0"/>
        <w:pageBreakBefore w:val="0"/>
        <w:widowControl w:val="0"/>
        <w:kinsoku/>
        <w:wordWrap/>
        <w:overflowPunct/>
        <w:topLinePunct w:val="0"/>
        <w:bidi w:val="0"/>
        <w:snapToGrid w:val="0"/>
        <w:spacing w:line="560" w:lineRule="exact"/>
        <w:ind w:firstLine="636" w:firstLineChars="199"/>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若被检产品明示的质量要求缺少本细则中检验项目依据的强制性标准要求时，应按照强制性标准要求判定。</w:t>
      </w:r>
    </w:p>
    <w:p w14:paraId="0E30D433">
      <w:pPr>
        <w:keepNext w:val="0"/>
        <w:keepLines w:val="0"/>
        <w:pageBreakBefore w:val="0"/>
        <w:widowControl w:val="0"/>
        <w:kinsoku/>
        <w:wordWrap/>
        <w:overflowPunct/>
        <w:topLinePunct w:val="0"/>
        <w:bidi w:val="0"/>
        <w:snapToGrid w:val="0"/>
        <w:spacing w:line="56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若被检产品明示的质量要求缺少本细则中检验项目依据的推荐性标准要求时，该项目不参与判定。</w:t>
      </w:r>
    </w:p>
    <w:p w14:paraId="26A24980">
      <w:pPr>
        <w:rPr>
          <w:rFonts w:ascii="Times New Roman" w:hAnsi="Times New Roman" w:cs="Times New Roman"/>
          <w:color w:val="000000"/>
        </w:rPr>
      </w:pPr>
    </w:p>
    <w:p w14:paraId="5A96921C">
      <w:pPr>
        <w:keepNext w:val="0"/>
        <w:keepLines w:val="0"/>
        <w:pageBreakBefore w:val="0"/>
        <w:widowControl w:val="0"/>
        <w:kinsoku/>
        <w:wordWrap/>
        <w:overflowPunct/>
        <w:topLinePunct w:val="0"/>
        <w:autoSpaceDE/>
        <w:autoSpaceDN/>
        <w:bidi w:val="0"/>
        <w:adjustRightInd/>
        <w:snapToGrid/>
        <w:spacing w:line="560" w:lineRule="exact"/>
        <w:ind w:firstLine="612" w:firstLineChars="199"/>
        <w:textAlignment w:val="auto"/>
        <w:rPr>
          <w:rFonts w:hint="default" w:ascii="Times New Roman" w:hAnsi="Times New Roman" w:eastAsia="黑体" w:cs="Times New Roman"/>
          <w:bCs/>
          <w:color w:val="000000"/>
          <w:spacing w:val="-6"/>
          <w:sz w:val="32"/>
          <w:szCs w:val="32"/>
        </w:rPr>
        <w:sectPr>
          <w:pgSz w:w="11906" w:h="16838"/>
          <w:pgMar w:top="1985" w:right="1474" w:bottom="1644" w:left="1474" w:header="851" w:footer="1191" w:gutter="0"/>
          <w:pgBorders>
            <w:top w:val="none" w:sz="0" w:space="0"/>
            <w:left w:val="none" w:sz="0" w:space="0"/>
            <w:bottom w:val="none" w:sz="0" w:space="0"/>
            <w:right w:val="none" w:sz="0" w:space="0"/>
          </w:pgBorders>
          <w:cols w:space="720" w:num="1"/>
          <w:docGrid w:type="lines" w:linePitch="312" w:charSpace="0"/>
        </w:sectPr>
      </w:pPr>
    </w:p>
    <w:p w14:paraId="0F3E0C69">
      <w:pPr>
        <w:keepNext w:val="0"/>
        <w:keepLines w:val="0"/>
        <w:pageBreakBefore w:val="0"/>
        <w:widowControl w:val="0"/>
        <w:kinsoku/>
        <w:wordWrap/>
        <w:overflowPunct/>
        <w:topLinePunct w:val="0"/>
        <w:bidi w:val="0"/>
        <w:adjustRightInd/>
        <w:snapToGrid/>
        <w:spacing w:line="560" w:lineRule="exact"/>
        <w:textAlignment w:val="auto"/>
        <w:rPr>
          <w:rFonts w:hint="eastAsia" w:ascii="Times New Roman" w:hAnsi="Times New Roman" w:eastAsia="黑体" w:cs="黑体"/>
          <w:bCs/>
          <w:color w:val="000000"/>
          <w:spacing w:val="-6"/>
          <w:sz w:val="32"/>
          <w:szCs w:val="32"/>
          <w:lang w:val="en-US" w:eastAsia="zh-CN"/>
        </w:rPr>
      </w:pPr>
      <w:r>
        <w:rPr>
          <w:rFonts w:hint="eastAsia" w:ascii="Times New Roman" w:hAnsi="Times New Roman" w:eastAsia="黑体" w:cs="黑体"/>
          <w:bCs/>
          <w:color w:val="000000"/>
          <w:spacing w:val="-6"/>
          <w:sz w:val="32"/>
          <w:szCs w:val="32"/>
        </w:rPr>
        <w:t>附件</w:t>
      </w:r>
      <w:r>
        <w:rPr>
          <w:rFonts w:hint="eastAsia" w:ascii="Times New Roman" w:hAnsi="Times New Roman" w:eastAsia="黑体" w:cs="黑体"/>
          <w:bCs/>
          <w:color w:val="000000"/>
          <w:spacing w:val="-6"/>
          <w:sz w:val="32"/>
          <w:szCs w:val="32"/>
          <w:lang w:val="en-US" w:eastAsia="zh-CN"/>
        </w:rPr>
        <w:t>2</w:t>
      </w:r>
    </w:p>
    <w:p w14:paraId="1537707C">
      <w:pPr>
        <w:keepNext w:val="0"/>
        <w:keepLines w:val="0"/>
        <w:pageBreakBefore w:val="0"/>
        <w:widowControl w:val="0"/>
        <w:kinsoku/>
        <w:wordWrap/>
        <w:overflowPunct/>
        <w:topLinePunct w:val="0"/>
        <w:autoSpaceDE w:val="0"/>
        <w:autoSpaceDN w:val="0"/>
        <w:bidi w:val="0"/>
        <w:adjustRightInd/>
        <w:snapToGrid/>
        <w:spacing w:line="560" w:lineRule="exact"/>
        <w:jc w:val="center"/>
        <w:textAlignment w:val="auto"/>
        <w:rPr>
          <w:rFonts w:hint="default" w:ascii="Times New Roman" w:hAnsi="Times New Roman" w:eastAsia="仿宋_GB2312" w:cs="Times New Roman"/>
          <w:color w:val="000000"/>
          <w:spacing w:val="-6"/>
          <w:position w:val="1"/>
          <w:sz w:val="32"/>
          <w:szCs w:val="32"/>
        </w:rPr>
      </w:pPr>
    </w:p>
    <w:p w14:paraId="37801B2B">
      <w:pPr>
        <w:pStyle w:val="8"/>
        <w:keepNext w:val="0"/>
        <w:keepLines w:val="0"/>
        <w:pageBreakBefore w:val="0"/>
        <w:widowControl w:val="0"/>
        <w:kinsoku/>
        <w:wordWrap/>
        <w:overflowPunct/>
        <w:topLinePunct w:val="0"/>
        <w:bidi w:val="0"/>
        <w:adjustRightInd/>
        <w:snapToGrid/>
        <w:spacing w:line="560" w:lineRule="exact"/>
        <w:textAlignment w:val="auto"/>
        <w:rPr>
          <w:rFonts w:hint="default" w:ascii="Times New Roman" w:hAnsi="Times New Roman" w:eastAsia="方正小标宋简体" w:cs="Times New Roman"/>
          <w:color w:val="000000"/>
          <w:sz w:val="44"/>
          <w:szCs w:val="44"/>
        </w:rPr>
      </w:pPr>
      <w:r>
        <w:rPr>
          <w:rFonts w:hint="default" w:ascii="Times New Roman" w:hAnsi="Times New Roman" w:eastAsia="方正小标宋简体" w:cs="Times New Roman"/>
          <w:color w:val="000000"/>
          <w:sz w:val="44"/>
          <w:szCs w:val="44"/>
        </w:rPr>
        <w:t>广东省</w:t>
      </w:r>
      <w:r>
        <w:rPr>
          <w:rFonts w:hint="default" w:ascii="Times New Roman" w:hAnsi="Times New Roman" w:cs="Times New Roman"/>
          <w:color w:val="000000"/>
          <w:sz w:val="44"/>
          <w:szCs w:val="44"/>
          <w:lang w:val="en-US" w:eastAsia="zh-CN"/>
        </w:rPr>
        <w:t>防爆电机</w:t>
      </w:r>
      <w:r>
        <w:rPr>
          <w:rFonts w:hint="default" w:ascii="Times New Roman" w:hAnsi="Times New Roman" w:eastAsia="方正小标宋简体" w:cs="Times New Roman"/>
          <w:color w:val="000000"/>
          <w:sz w:val="44"/>
          <w:szCs w:val="44"/>
        </w:rPr>
        <w:t>产品质量监督抽查实施细则</w:t>
      </w:r>
    </w:p>
    <w:p w14:paraId="461B0CB9">
      <w:pPr>
        <w:keepNext w:val="0"/>
        <w:keepLines w:val="0"/>
        <w:pageBreakBefore w:val="0"/>
        <w:widowControl w:val="0"/>
        <w:kinsoku/>
        <w:wordWrap/>
        <w:overflowPunct/>
        <w:topLinePunct w:val="0"/>
        <w:bidi w:val="0"/>
        <w:adjustRightInd/>
        <w:snapToGrid/>
        <w:spacing w:line="560" w:lineRule="exact"/>
        <w:jc w:val="center"/>
        <w:textAlignment w:val="auto"/>
        <w:rPr>
          <w:rFonts w:hint="default" w:ascii="Times New Roman" w:hAnsi="Times New Roman" w:eastAsia="仿宋_GB2312" w:cs="Times New Roman"/>
          <w:color w:val="000000"/>
          <w:sz w:val="32"/>
          <w:szCs w:val="32"/>
          <w:lang w:eastAsia="zh-CN"/>
        </w:rPr>
      </w:pPr>
      <w:r>
        <w:rPr>
          <w:rFonts w:hint="default" w:ascii="Times New Roman" w:hAnsi="Times New Roman" w:eastAsia="楷体_GB2312" w:cs="Times New Roman"/>
          <w:color w:val="000000"/>
          <w:sz w:val="32"/>
          <w:szCs w:val="32"/>
          <w:lang w:eastAsia="zh-CN"/>
        </w:rPr>
        <w:t>（2024年版）</w:t>
      </w:r>
    </w:p>
    <w:p w14:paraId="630C5F9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color w:val="000000"/>
          <w:sz w:val="32"/>
          <w:szCs w:val="32"/>
        </w:rPr>
      </w:pPr>
    </w:p>
    <w:p w14:paraId="4F89EFEE">
      <w:pPr>
        <w:pStyle w:val="9"/>
        <w:keepNext w:val="0"/>
        <w:keepLines w:val="0"/>
        <w:pageBreakBefore w:val="0"/>
        <w:widowControl w:val="0"/>
        <w:kinsoku/>
        <w:wordWrap/>
        <w:overflowPunct/>
        <w:topLinePunct w:val="0"/>
        <w:bidi w:val="0"/>
        <w:spacing w:line="560" w:lineRule="exact"/>
        <w:ind w:firstLine="640"/>
        <w:textAlignment w:val="auto"/>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1 抽样方法</w:t>
      </w:r>
    </w:p>
    <w:p w14:paraId="5E22CDEA">
      <w:pPr>
        <w:keepNext w:val="0"/>
        <w:keepLines w:val="0"/>
        <w:pageBreakBefore w:val="0"/>
        <w:widowControl w:val="0"/>
        <w:kinsoku/>
        <w:wordWrap/>
        <w:overflowPunct/>
        <w:topLinePunct w:val="0"/>
        <w:bidi w:val="0"/>
        <w:snapToGrid w:val="0"/>
        <w:spacing w:line="56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以随机抽样的方式在被抽样生产者、销售者的待销产品中抽取。</w:t>
      </w:r>
    </w:p>
    <w:p w14:paraId="45CA13CC">
      <w:pPr>
        <w:keepNext w:val="0"/>
        <w:keepLines w:val="0"/>
        <w:pageBreakBefore w:val="0"/>
        <w:widowControl w:val="0"/>
        <w:kinsoku/>
        <w:wordWrap/>
        <w:overflowPunct/>
        <w:topLinePunct w:val="0"/>
        <w:bidi w:val="0"/>
        <w:snapToGrid w:val="0"/>
        <w:spacing w:line="56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随机数一般可使用随机数表、随机数骰子或扑克牌等方法产生。</w:t>
      </w:r>
    </w:p>
    <w:p w14:paraId="4EC5B773">
      <w:pPr>
        <w:keepNext w:val="0"/>
        <w:keepLines w:val="0"/>
        <w:pageBreakBefore w:val="0"/>
        <w:widowControl w:val="0"/>
        <w:kinsoku/>
        <w:wordWrap/>
        <w:overflowPunct/>
        <w:topLinePunct w:val="0"/>
        <w:bidi w:val="0"/>
        <w:snapToGrid w:val="0"/>
        <w:spacing w:line="56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每批次抽取2台产品，其中</w:t>
      </w:r>
      <w:r>
        <w:rPr>
          <w:rFonts w:hint="eastAsia"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rPr>
        <w:t>1台作为检验样品，另1台作为备用样品，备用样品保存在被抽查单位。对同一被抽查单位抽样一般不超过2批次。</w:t>
      </w:r>
    </w:p>
    <w:p w14:paraId="2DDCBEA5">
      <w:pPr>
        <w:pStyle w:val="9"/>
        <w:keepNext w:val="0"/>
        <w:keepLines w:val="0"/>
        <w:pageBreakBefore w:val="0"/>
        <w:widowControl w:val="0"/>
        <w:kinsoku/>
        <w:wordWrap/>
        <w:overflowPunct/>
        <w:topLinePunct w:val="0"/>
        <w:bidi w:val="0"/>
        <w:spacing w:line="560" w:lineRule="exact"/>
        <w:ind w:firstLine="640"/>
        <w:textAlignment w:val="auto"/>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2 检验依据</w:t>
      </w:r>
    </w:p>
    <w:p w14:paraId="2B17DF2A">
      <w:pPr>
        <w:keepNext w:val="0"/>
        <w:keepLines w:val="0"/>
        <w:pageBreakBefore w:val="0"/>
        <w:widowControl w:val="0"/>
        <w:kinsoku/>
        <w:wordWrap/>
        <w:overflowPunct/>
        <w:topLinePunct w:val="0"/>
        <w:bidi w:val="0"/>
        <w:snapToGrid w:val="0"/>
        <w:spacing w:line="56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本次抽查检验项目和检验方法见表1.</w:t>
      </w:r>
    </w:p>
    <w:p w14:paraId="3834BCA4">
      <w:pPr>
        <w:keepNext w:val="0"/>
        <w:keepLines w:val="0"/>
        <w:pageBreakBefore w:val="0"/>
        <w:widowControl w:val="0"/>
        <w:kinsoku/>
        <w:wordWrap/>
        <w:overflowPunct/>
        <w:topLinePunct w:val="0"/>
        <w:bidi w:val="0"/>
        <w:adjustRightInd w:val="0"/>
        <w:snapToGrid w:val="0"/>
        <w:spacing w:line="560" w:lineRule="exact"/>
        <w:ind w:firstLine="640" w:firstLineChars="200"/>
        <w:jc w:val="center"/>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sz w:val="32"/>
          <w:szCs w:val="32"/>
        </w:rPr>
        <w:t>表1 防爆电机</w:t>
      </w:r>
    </w:p>
    <w:tbl>
      <w:tblPr>
        <w:tblStyle w:val="5"/>
        <w:tblW w:w="0" w:type="auto"/>
        <w:tblInd w:w="-4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1"/>
        <w:gridCol w:w="2514"/>
        <w:gridCol w:w="2231"/>
        <w:gridCol w:w="3477"/>
      </w:tblGrid>
      <w:tr w14:paraId="097E59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1" w:type="dxa"/>
            <w:noWrap w:val="0"/>
            <w:vAlign w:val="top"/>
          </w:tcPr>
          <w:p w14:paraId="0E70475A">
            <w:pPr>
              <w:keepNext w:val="0"/>
              <w:keepLines w:val="0"/>
              <w:pageBreakBefore w:val="0"/>
              <w:widowControl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序号</w:t>
            </w:r>
          </w:p>
        </w:tc>
        <w:tc>
          <w:tcPr>
            <w:tcW w:w="4745" w:type="dxa"/>
            <w:gridSpan w:val="2"/>
            <w:noWrap w:val="0"/>
            <w:vAlign w:val="top"/>
          </w:tcPr>
          <w:p w14:paraId="00B0C70E">
            <w:pPr>
              <w:keepNext w:val="0"/>
              <w:keepLines w:val="0"/>
              <w:pageBreakBefore w:val="0"/>
              <w:widowControl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检验项目</w:t>
            </w:r>
          </w:p>
        </w:tc>
        <w:tc>
          <w:tcPr>
            <w:tcW w:w="3477" w:type="dxa"/>
            <w:noWrap w:val="0"/>
            <w:vAlign w:val="top"/>
          </w:tcPr>
          <w:p w14:paraId="5886AFC3">
            <w:pPr>
              <w:keepNext w:val="0"/>
              <w:keepLines w:val="0"/>
              <w:pageBreakBefore w:val="0"/>
              <w:widowControl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检验方法</w:t>
            </w:r>
          </w:p>
        </w:tc>
      </w:tr>
      <w:tr w14:paraId="1FC76A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1" w:type="dxa"/>
            <w:noWrap w:val="0"/>
            <w:vAlign w:val="center"/>
          </w:tcPr>
          <w:p w14:paraId="7E1E655B">
            <w:pPr>
              <w:keepNext w:val="0"/>
              <w:keepLines w:val="0"/>
              <w:pageBreakBefore w:val="0"/>
              <w:widowControl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1</w:t>
            </w:r>
          </w:p>
        </w:tc>
        <w:tc>
          <w:tcPr>
            <w:tcW w:w="4745" w:type="dxa"/>
            <w:gridSpan w:val="2"/>
            <w:noWrap w:val="0"/>
            <w:vAlign w:val="center"/>
          </w:tcPr>
          <w:p w14:paraId="5896FC09">
            <w:pPr>
              <w:keepNext w:val="0"/>
              <w:keepLines w:val="0"/>
              <w:pageBreakBefore w:val="0"/>
              <w:widowControl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抗冲击试验</w:t>
            </w:r>
          </w:p>
        </w:tc>
        <w:tc>
          <w:tcPr>
            <w:tcW w:w="3477" w:type="dxa"/>
            <w:noWrap w:val="0"/>
            <w:vAlign w:val="center"/>
          </w:tcPr>
          <w:p w14:paraId="2CB7205C">
            <w:pPr>
              <w:keepNext w:val="0"/>
              <w:keepLines w:val="0"/>
              <w:pageBreakBefore w:val="0"/>
              <w:widowControl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GB/T 3836.1—2021</w:t>
            </w:r>
          </w:p>
        </w:tc>
      </w:tr>
      <w:tr w14:paraId="5E5701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1" w:type="dxa"/>
            <w:noWrap w:val="0"/>
            <w:vAlign w:val="center"/>
          </w:tcPr>
          <w:p w14:paraId="48C29EBA">
            <w:pPr>
              <w:keepNext w:val="0"/>
              <w:keepLines w:val="0"/>
              <w:pageBreakBefore w:val="0"/>
              <w:widowControl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2</w:t>
            </w:r>
          </w:p>
        </w:tc>
        <w:tc>
          <w:tcPr>
            <w:tcW w:w="4745" w:type="dxa"/>
            <w:gridSpan w:val="2"/>
            <w:noWrap w:val="0"/>
            <w:vAlign w:val="center"/>
          </w:tcPr>
          <w:p w14:paraId="416E41FF">
            <w:pPr>
              <w:keepNext w:val="0"/>
              <w:keepLines w:val="0"/>
              <w:pageBreakBefore w:val="0"/>
              <w:widowControl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电气间隙</w:t>
            </w:r>
          </w:p>
        </w:tc>
        <w:tc>
          <w:tcPr>
            <w:tcW w:w="3477" w:type="dxa"/>
            <w:noWrap w:val="0"/>
            <w:vAlign w:val="center"/>
          </w:tcPr>
          <w:p w14:paraId="62A8C4D8">
            <w:pPr>
              <w:keepNext w:val="0"/>
              <w:keepLines w:val="0"/>
              <w:pageBreakBefore w:val="0"/>
              <w:widowControl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GB/T 3836.3—2021</w:t>
            </w:r>
          </w:p>
        </w:tc>
      </w:tr>
      <w:tr w14:paraId="406F30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1" w:type="dxa"/>
            <w:noWrap w:val="0"/>
            <w:vAlign w:val="center"/>
          </w:tcPr>
          <w:p w14:paraId="61C43800">
            <w:pPr>
              <w:keepNext w:val="0"/>
              <w:keepLines w:val="0"/>
              <w:pageBreakBefore w:val="0"/>
              <w:widowControl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3</w:t>
            </w:r>
          </w:p>
        </w:tc>
        <w:tc>
          <w:tcPr>
            <w:tcW w:w="4745" w:type="dxa"/>
            <w:gridSpan w:val="2"/>
            <w:noWrap w:val="0"/>
            <w:vAlign w:val="center"/>
          </w:tcPr>
          <w:p w14:paraId="422B9F27">
            <w:pPr>
              <w:keepNext w:val="0"/>
              <w:keepLines w:val="0"/>
              <w:pageBreakBefore w:val="0"/>
              <w:widowControl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爬电距离</w:t>
            </w:r>
          </w:p>
        </w:tc>
        <w:tc>
          <w:tcPr>
            <w:tcW w:w="3477" w:type="dxa"/>
            <w:noWrap w:val="0"/>
            <w:vAlign w:val="center"/>
          </w:tcPr>
          <w:p w14:paraId="369DBC4D">
            <w:pPr>
              <w:keepNext w:val="0"/>
              <w:keepLines w:val="0"/>
              <w:pageBreakBefore w:val="0"/>
              <w:widowControl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GB/T 3836.3—2021</w:t>
            </w:r>
          </w:p>
        </w:tc>
      </w:tr>
      <w:tr w14:paraId="26C1E7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 w:hRule="atLeast"/>
        </w:trPr>
        <w:tc>
          <w:tcPr>
            <w:tcW w:w="861" w:type="dxa"/>
            <w:vMerge w:val="restart"/>
            <w:noWrap w:val="0"/>
            <w:vAlign w:val="center"/>
          </w:tcPr>
          <w:p w14:paraId="7260FD33">
            <w:pPr>
              <w:keepNext w:val="0"/>
              <w:keepLines w:val="0"/>
              <w:pageBreakBefore w:val="0"/>
              <w:widowControl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4</w:t>
            </w:r>
          </w:p>
        </w:tc>
        <w:tc>
          <w:tcPr>
            <w:tcW w:w="2514" w:type="dxa"/>
            <w:vMerge w:val="restart"/>
            <w:noWrap w:val="0"/>
            <w:vAlign w:val="center"/>
          </w:tcPr>
          <w:p w14:paraId="3EE322F5">
            <w:pPr>
              <w:keepNext w:val="0"/>
              <w:keepLines w:val="0"/>
              <w:pageBreakBefore w:val="0"/>
              <w:widowControl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非铠装电缆和带编织覆盖层电缆的夹紧试验</w:t>
            </w:r>
          </w:p>
        </w:tc>
        <w:tc>
          <w:tcPr>
            <w:tcW w:w="2231" w:type="dxa"/>
            <w:noWrap w:val="0"/>
            <w:vAlign w:val="center"/>
          </w:tcPr>
          <w:p w14:paraId="207F4A5B">
            <w:pPr>
              <w:keepNext w:val="0"/>
              <w:keepLines w:val="0"/>
              <w:pageBreakBefore w:val="0"/>
              <w:widowControl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夹紧试验</w:t>
            </w:r>
          </w:p>
        </w:tc>
        <w:tc>
          <w:tcPr>
            <w:tcW w:w="3477" w:type="dxa"/>
            <w:noWrap w:val="0"/>
            <w:vAlign w:val="center"/>
          </w:tcPr>
          <w:p w14:paraId="1307AC2C">
            <w:pPr>
              <w:keepNext w:val="0"/>
              <w:keepLines w:val="0"/>
              <w:pageBreakBefore w:val="0"/>
              <w:widowControl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GB/T 3836.1—2021</w:t>
            </w:r>
          </w:p>
        </w:tc>
      </w:tr>
      <w:tr w14:paraId="76BA28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1" w:type="dxa"/>
            <w:vMerge w:val="continue"/>
            <w:noWrap w:val="0"/>
            <w:vAlign w:val="center"/>
          </w:tcPr>
          <w:p w14:paraId="345B2DE1">
            <w:pPr>
              <w:keepNext w:val="0"/>
              <w:keepLines w:val="0"/>
              <w:pageBreakBefore w:val="0"/>
              <w:widowControl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p>
        </w:tc>
        <w:tc>
          <w:tcPr>
            <w:tcW w:w="2514" w:type="dxa"/>
            <w:vMerge w:val="continue"/>
            <w:noWrap w:val="0"/>
            <w:vAlign w:val="center"/>
          </w:tcPr>
          <w:p w14:paraId="691B97CE">
            <w:pPr>
              <w:keepNext w:val="0"/>
              <w:keepLines w:val="0"/>
              <w:pageBreakBefore w:val="0"/>
              <w:widowControl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p>
        </w:tc>
        <w:tc>
          <w:tcPr>
            <w:tcW w:w="2231" w:type="dxa"/>
            <w:noWrap w:val="0"/>
            <w:vAlign w:val="center"/>
          </w:tcPr>
          <w:p w14:paraId="75C7F05E">
            <w:pPr>
              <w:keepNext w:val="0"/>
              <w:keepLines w:val="0"/>
              <w:pageBreakBefore w:val="0"/>
              <w:widowControl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机械强度</w:t>
            </w:r>
          </w:p>
        </w:tc>
        <w:tc>
          <w:tcPr>
            <w:tcW w:w="3477" w:type="dxa"/>
            <w:noWrap w:val="0"/>
            <w:vAlign w:val="center"/>
          </w:tcPr>
          <w:p w14:paraId="769AC748">
            <w:pPr>
              <w:keepNext w:val="0"/>
              <w:keepLines w:val="0"/>
              <w:pageBreakBefore w:val="0"/>
              <w:widowControl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GB/T 3836.1—2021</w:t>
            </w:r>
          </w:p>
        </w:tc>
      </w:tr>
      <w:tr w14:paraId="65EE43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861" w:type="dxa"/>
            <w:vMerge w:val="restart"/>
            <w:noWrap w:val="0"/>
            <w:vAlign w:val="center"/>
          </w:tcPr>
          <w:p w14:paraId="3B46D3A5">
            <w:pPr>
              <w:keepNext w:val="0"/>
              <w:keepLines w:val="0"/>
              <w:pageBreakBefore w:val="0"/>
              <w:widowControl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5</w:t>
            </w:r>
          </w:p>
        </w:tc>
        <w:tc>
          <w:tcPr>
            <w:tcW w:w="2514" w:type="dxa"/>
            <w:vMerge w:val="restart"/>
            <w:noWrap w:val="0"/>
            <w:vAlign w:val="center"/>
          </w:tcPr>
          <w:p w14:paraId="5DF815D6">
            <w:pPr>
              <w:keepNext w:val="0"/>
              <w:keepLines w:val="0"/>
              <w:pageBreakBefore w:val="0"/>
              <w:widowControl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隔爆外壳引入装置的附加要求</w:t>
            </w:r>
          </w:p>
        </w:tc>
        <w:tc>
          <w:tcPr>
            <w:tcW w:w="2231" w:type="dxa"/>
            <w:noWrap w:val="0"/>
            <w:vAlign w:val="center"/>
          </w:tcPr>
          <w:p w14:paraId="39CC0A58">
            <w:pPr>
              <w:keepNext w:val="0"/>
              <w:keepLines w:val="0"/>
              <w:pageBreakBefore w:val="0"/>
              <w:widowControl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密封试验</w:t>
            </w:r>
          </w:p>
        </w:tc>
        <w:tc>
          <w:tcPr>
            <w:tcW w:w="3477" w:type="dxa"/>
            <w:noWrap w:val="0"/>
            <w:vAlign w:val="center"/>
          </w:tcPr>
          <w:p w14:paraId="315C15EC">
            <w:pPr>
              <w:keepNext w:val="0"/>
              <w:keepLines w:val="0"/>
              <w:pageBreakBefore w:val="0"/>
              <w:widowControl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GB/T 3836.2—2021</w:t>
            </w:r>
          </w:p>
        </w:tc>
      </w:tr>
      <w:tr w14:paraId="76B8F4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1" w:type="dxa"/>
            <w:vMerge w:val="continue"/>
            <w:noWrap w:val="0"/>
            <w:vAlign w:val="center"/>
          </w:tcPr>
          <w:p w14:paraId="1BC22B79">
            <w:pPr>
              <w:keepNext w:val="0"/>
              <w:keepLines w:val="0"/>
              <w:pageBreakBefore w:val="0"/>
              <w:widowControl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p>
        </w:tc>
        <w:tc>
          <w:tcPr>
            <w:tcW w:w="2514" w:type="dxa"/>
            <w:vMerge w:val="continue"/>
            <w:noWrap w:val="0"/>
            <w:vAlign w:val="center"/>
          </w:tcPr>
          <w:p w14:paraId="41DD6126">
            <w:pPr>
              <w:keepNext w:val="0"/>
              <w:keepLines w:val="0"/>
              <w:pageBreakBefore w:val="0"/>
              <w:widowControl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p>
        </w:tc>
        <w:tc>
          <w:tcPr>
            <w:tcW w:w="2231" w:type="dxa"/>
            <w:noWrap w:val="0"/>
            <w:vAlign w:val="center"/>
          </w:tcPr>
          <w:p w14:paraId="511EBAE2">
            <w:pPr>
              <w:keepNext w:val="0"/>
              <w:keepLines w:val="0"/>
              <w:pageBreakBefore w:val="0"/>
              <w:widowControl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机械强度试验</w:t>
            </w:r>
          </w:p>
        </w:tc>
        <w:tc>
          <w:tcPr>
            <w:tcW w:w="3477" w:type="dxa"/>
            <w:noWrap w:val="0"/>
            <w:vAlign w:val="center"/>
          </w:tcPr>
          <w:p w14:paraId="0A054AD1">
            <w:pPr>
              <w:keepNext w:val="0"/>
              <w:keepLines w:val="0"/>
              <w:pageBreakBefore w:val="0"/>
              <w:widowControl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GB/T 3836.2—2021</w:t>
            </w:r>
          </w:p>
        </w:tc>
      </w:tr>
      <w:tr w14:paraId="7F5203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1" w:type="dxa"/>
            <w:noWrap w:val="0"/>
            <w:vAlign w:val="top"/>
          </w:tcPr>
          <w:p w14:paraId="524D9996">
            <w:pPr>
              <w:keepNext w:val="0"/>
              <w:keepLines w:val="0"/>
              <w:pageBreakBefore w:val="0"/>
              <w:widowControl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6</w:t>
            </w:r>
          </w:p>
        </w:tc>
        <w:tc>
          <w:tcPr>
            <w:tcW w:w="4745" w:type="dxa"/>
            <w:gridSpan w:val="2"/>
            <w:noWrap w:val="0"/>
            <w:vAlign w:val="center"/>
          </w:tcPr>
          <w:p w14:paraId="2EAD8CF6">
            <w:pPr>
              <w:keepNext w:val="0"/>
              <w:keepLines w:val="0"/>
              <w:pageBreakBefore w:val="0"/>
              <w:widowControl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隔爆接合面</w:t>
            </w:r>
          </w:p>
        </w:tc>
        <w:tc>
          <w:tcPr>
            <w:tcW w:w="3477" w:type="dxa"/>
            <w:noWrap w:val="0"/>
            <w:vAlign w:val="center"/>
          </w:tcPr>
          <w:p w14:paraId="1695B347">
            <w:pPr>
              <w:keepNext w:val="0"/>
              <w:keepLines w:val="0"/>
              <w:pageBreakBefore w:val="0"/>
              <w:widowControl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GB/T 3836.2—2021</w:t>
            </w:r>
          </w:p>
        </w:tc>
      </w:tr>
      <w:tr w14:paraId="6FE52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1" w:type="dxa"/>
            <w:noWrap w:val="0"/>
            <w:vAlign w:val="center"/>
          </w:tcPr>
          <w:p w14:paraId="52C99F0C">
            <w:pPr>
              <w:keepNext w:val="0"/>
              <w:keepLines w:val="0"/>
              <w:pageBreakBefore w:val="0"/>
              <w:widowControl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7</w:t>
            </w:r>
          </w:p>
        </w:tc>
        <w:tc>
          <w:tcPr>
            <w:tcW w:w="4745" w:type="dxa"/>
            <w:gridSpan w:val="2"/>
            <w:noWrap w:val="0"/>
            <w:vAlign w:val="center"/>
          </w:tcPr>
          <w:p w14:paraId="7A155F83">
            <w:pPr>
              <w:keepNext w:val="0"/>
              <w:keepLines w:val="0"/>
              <w:pageBreakBefore w:val="0"/>
              <w:widowControl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外壳耐压试验</w:t>
            </w:r>
          </w:p>
        </w:tc>
        <w:tc>
          <w:tcPr>
            <w:tcW w:w="3477" w:type="dxa"/>
            <w:noWrap w:val="0"/>
            <w:vAlign w:val="center"/>
          </w:tcPr>
          <w:p w14:paraId="4027BE5E">
            <w:pPr>
              <w:keepNext w:val="0"/>
              <w:keepLines w:val="0"/>
              <w:pageBreakBefore w:val="0"/>
              <w:widowControl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 xml:space="preserve">GB/T 3836.2—2021 </w:t>
            </w:r>
          </w:p>
        </w:tc>
      </w:tr>
      <w:tr w14:paraId="42618C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1" w:type="dxa"/>
            <w:noWrap w:val="0"/>
            <w:vAlign w:val="center"/>
          </w:tcPr>
          <w:p w14:paraId="6BBD5EEF">
            <w:pPr>
              <w:keepNext w:val="0"/>
              <w:keepLines w:val="0"/>
              <w:pageBreakBefore w:val="0"/>
              <w:widowControl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8</w:t>
            </w:r>
          </w:p>
        </w:tc>
        <w:tc>
          <w:tcPr>
            <w:tcW w:w="4745" w:type="dxa"/>
            <w:gridSpan w:val="2"/>
            <w:noWrap w:val="0"/>
            <w:vAlign w:val="center"/>
          </w:tcPr>
          <w:p w14:paraId="4C5F7617">
            <w:pPr>
              <w:keepNext w:val="0"/>
              <w:keepLines w:val="0"/>
              <w:pageBreakBefore w:val="0"/>
              <w:widowControl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内部点燃的不传爆试验</w:t>
            </w:r>
          </w:p>
        </w:tc>
        <w:tc>
          <w:tcPr>
            <w:tcW w:w="3477" w:type="dxa"/>
            <w:noWrap w:val="0"/>
            <w:vAlign w:val="center"/>
          </w:tcPr>
          <w:p w14:paraId="4E5879BB">
            <w:pPr>
              <w:keepNext w:val="0"/>
              <w:keepLines w:val="0"/>
              <w:pageBreakBefore w:val="0"/>
              <w:widowControl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 xml:space="preserve">GB/T 3836.2—2021 </w:t>
            </w:r>
          </w:p>
        </w:tc>
      </w:tr>
    </w:tbl>
    <w:p w14:paraId="225F59C7">
      <w:pPr>
        <w:keepNext w:val="0"/>
        <w:keepLines w:val="0"/>
        <w:pageBreakBefore w:val="0"/>
        <w:widowControl w:val="0"/>
        <w:kinsoku/>
        <w:wordWrap/>
        <w:overflowPunct/>
        <w:topLinePunct w:val="0"/>
        <w:bidi w:val="0"/>
        <w:adjustRightInd w:val="0"/>
        <w:snapToGrid w:val="0"/>
        <w:spacing w:line="56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执行企业标准、团体标准、地方标准的产品，检验项目参照上述内容执行。</w:t>
      </w:r>
    </w:p>
    <w:p w14:paraId="5226B1A9">
      <w:pPr>
        <w:keepNext w:val="0"/>
        <w:keepLines w:val="0"/>
        <w:pageBreakBefore w:val="0"/>
        <w:widowControl w:val="0"/>
        <w:kinsoku/>
        <w:wordWrap/>
        <w:overflowPunct/>
        <w:topLinePunct w:val="0"/>
        <w:bidi w:val="0"/>
        <w:snapToGrid w:val="0"/>
        <w:spacing w:line="56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凡是注日期的文件，其随后所有的修改单（不包括勘误的内容）或修订版不适用于本细则。凡是不注日期的文件，其最新版本适用于本细则。</w:t>
      </w:r>
    </w:p>
    <w:p w14:paraId="70436022">
      <w:pPr>
        <w:pStyle w:val="9"/>
        <w:keepNext w:val="0"/>
        <w:keepLines w:val="0"/>
        <w:pageBreakBefore w:val="0"/>
        <w:widowControl w:val="0"/>
        <w:kinsoku/>
        <w:wordWrap/>
        <w:overflowPunct/>
        <w:topLinePunct w:val="0"/>
        <w:bidi w:val="0"/>
        <w:spacing w:line="560" w:lineRule="exact"/>
        <w:ind w:firstLine="640"/>
        <w:textAlignment w:val="auto"/>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3 判定规则</w:t>
      </w:r>
    </w:p>
    <w:p w14:paraId="112E1CAF">
      <w:pPr>
        <w:keepNext w:val="0"/>
        <w:keepLines w:val="0"/>
        <w:pageBreakBefore w:val="0"/>
        <w:widowControl w:val="0"/>
        <w:kinsoku/>
        <w:wordWrap/>
        <w:overflowPunct/>
        <w:topLinePunct w:val="0"/>
        <w:bidi w:val="0"/>
        <w:snapToGrid w:val="0"/>
        <w:spacing w:line="56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3.1依据标准</w:t>
      </w:r>
    </w:p>
    <w:p w14:paraId="4DC05364">
      <w:pPr>
        <w:keepNext w:val="0"/>
        <w:keepLines w:val="0"/>
        <w:pageBreakBefore w:val="0"/>
        <w:widowControl w:val="0"/>
        <w:kinsoku/>
        <w:wordWrap/>
        <w:overflowPunct/>
        <w:topLinePunct w:val="0"/>
        <w:bidi w:val="0"/>
        <w:snapToGrid w:val="0"/>
        <w:spacing w:line="56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GB/T 3836.1—2021 爆炸性环境  第1部分：设备 通用要求</w:t>
      </w:r>
    </w:p>
    <w:p w14:paraId="24A7DC46">
      <w:pPr>
        <w:keepNext w:val="0"/>
        <w:keepLines w:val="0"/>
        <w:pageBreakBefore w:val="0"/>
        <w:widowControl w:val="0"/>
        <w:kinsoku/>
        <w:wordWrap/>
        <w:overflowPunct/>
        <w:topLinePunct w:val="0"/>
        <w:bidi w:val="0"/>
        <w:snapToGrid w:val="0"/>
        <w:spacing w:line="56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GB/T 3836.2—2021 爆炸性环境  第2部分：由隔爆外壳“d”保护的设备</w:t>
      </w:r>
    </w:p>
    <w:p w14:paraId="755A0F42">
      <w:pPr>
        <w:keepNext w:val="0"/>
        <w:keepLines w:val="0"/>
        <w:pageBreakBefore w:val="0"/>
        <w:widowControl w:val="0"/>
        <w:kinsoku/>
        <w:wordWrap/>
        <w:overflowPunct/>
        <w:topLinePunct w:val="0"/>
        <w:bidi w:val="0"/>
        <w:snapToGrid w:val="0"/>
        <w:spacing w:line="56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GB/T 3836.3—2021 爆炸性环境  第3部分：由增安型“e”保护的设备</w:t>
      </w:r>
    </w:p>
    <w:p w14:paraId="663DA357">
      <w:pPr>
        <w:keepNext w:val="0"/>
        <w:keepLines w:val="0"/>
        <w:pageBreakBefore w:val="0"/>
        <w:widowControl w:val="0"/>
        <w:kinsoku/>
        <w:wordWrap/>
        <w:overflowPunct/>
        <w:topLinePunct w:val="0"/>
        <w:bidi w:val="0"/>
        <w:snapToGrid w:val="0"/>
        <w:spacing w:line="560" w:lineRule="exact"/>
        <w:ind w:firstLine="596"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pacing w:val="-11"/>
          <w:sz w:val="32"/>
          <w:szCs w:val="32"/>
        </w:rPr>
        <w:t>现行有效的企业标准、团体标准、地方标准及产品明示质量</w:t>
      </w:r>
      <w:r>
        <w:rPr>
          <w:rFonts w:hint="default" w:ascii="Times New Roman" w:hAnsi="Times New Roman" w:eastAsia="仿宋_GB2312" w:cs="Times New Roman"/>
          <w:color w:val="000000"/>
          <w:sz w:val="32"/>
          <w:szCs w:val="32"/>
        </w:rPr>
        <w:t xml:space="preserve">要求 </w:t>
      </w:r>
    </w:p>
    <w:p w14:paraId="287204DB">
      <w:pPr>
        <w:keepNext w:val="0"/>
        <w:keepLines w:val="0"/>
        <w:pageBreakBefore w:val="0"/>
        <w:widowControl w:val="0"/>
        <w:kinsoku/>
        <w:wordWrap/>
        <w:overflowPunct/>
        <w:topLinePunct w:val="0"/>
        <w:bidi w:val="0"/>
        <w:snapToGrid w:val="0"/>
        <w:spacing w:line="56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3.2判定原则</w:t>
      </w:r>
    </w:p>
    <w:p w14:paraId="6253359B">
      <w:pPr>
        <w:keepNext w:val="0"/>
        <w:keepLines w:val="0"/>
        <w:pageBreakBefore w:val="0"/>
        <w:widowControl w:val="0"/>
        <w:kinsoku/>
        <w:wordWrap/>
        <w:overflowPunct/>
        <w:topLinePunct w:val="0"/>
        <w:bidi w:val="0"/>
        <w:snapToGrid w:val="0"/>
        <w:spacing w:line="56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经检验，检验项目全部合格，判定为被抽查产品所检项目未发现不合格；检验项目中任一项或一项以上不合格，判定为被抽查产品不合格。</w:t>
      </w:r>
    </w:p>
    <w:p w14:paraId="0E8E860E">
      <w:pPr>
        <w:keepNext w:val="0"/>
        <w:keepLines w:val="0"/>
        <w:pageBreakBefore w:val="0"/>
        <w:widowControl w:val="0"/>
        <w:kinsoku/>
        <w:wordWrap/>
        <w:overflowPunct/>
        <w:topLinePunct w:val="0"/>
        <w:bidi w:val="0"/>
        <w:snapToGrid w:val="0"/>
        <w:spacing w:line="560" w:lineRule="exact"/>
        <w:ind w:firstLine="636" w:firstLineChars="199"/>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若被检产品明示的质量要求高于本细则中检验项目依据的标准要求时，应按被检产品明示的质量要求判定。</w:t>
      </w:r>
    </w:p>
    <w:p w14:paraId="0CCE687D">
      <w:pPr>
        <w:keepNext w:val="0"/>
        <w:keepLines w:val="0"/>
        <w:pageBreakBefore w:val="0"/>
        <w:widowControl w:val="0"/>
        <w:kinsoku/>
        <w:wordWrap/>
        <w:overflowPunct/>
        <w:topLinePunct w:val="0"/>
        <w:bidi w:val="0"/>
        <w:snapToGrid w:val="0"/>
        <w:spacing w:line="560" w:lineRule="exact"/>
        <w:ind w:firstLine="636" w:firstLineChars="199"/>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若被检产品明示的质量要求低于本细则中检验项目依据的强制性标准要求时，应按照强制性标准要求判定。</w:t>
      </w:r>
    </w:p>
    <w:p w14:paraId="52176780">
      <w:pPr>
        <w:keepNext w:val="0"/>
        <w:keepLines w:val="0"/>
        <w:pageBreakBefore w:val="0"/>
        <w:widowControl w:val="0"/>
        <w:kinsoku/>
        <w:wordWrap/>
        <w:overflowPunct/>
        <w:topLinePunct w:val="0"/>
        <w:bidi w:val="0"/>
        <w:snapToGrid w:val="0"/>
        <w:spacing w:line="560" w:lineRule="exact"/>
        <w:ind w:firstLine="636" w:firstLineChars="199"/>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若被检产品明示的质量要求低于或包含本细则中检验项目依据的推荐性标准要求时，应以被检产品明示的质量要求判定。</w:t>
      </w:r>
    </w:p>
    <w:p w14:paraId="7B3F6FBC">
      <w:pPr>
        <w:keepNext w:val="0"/>
        <w:keepLines w:val="0"/>
        <w:pageBreakBefore w:val="0"/>
        <w:widowControl w:val="0"/>
        <w:kinsoku/>
        <w:wordWrap/>
        <w:overflowPunct/>
        <w:topLinePunct w:val="0"/>
        <w:bidi w:val="0"/>
        <w:snapToGrid w:val="0"/>
        <w:spacing w:line="560" w:lineRule="exact"/>
        <w:ind w:firstLine="636" w:firstLineChars="199"/>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若被检产品明示的质量要求缺少本细则中检验项目依据的强制性标准要求时，应按照强制性标准要求判定。</w:t>
      </w:r>
    </w:p>
    <w:p w14:paraId="10B1151E">
      <w:pPr>
        <w:keepNext w:val="0"/>
        <w:keepLines w:val="0"/>
        <w:pageBreakBefore w:val="0"/>
        <w:widowControl w:val="0"/>
        <w:kinsoku/>
        <w:wordWrap/>
        <w:overflowPunct/>
        <w:topLinePunct w:val="0"/>
        <w:autoSpaceDE/>
        <w:autoSpaceDN/>
        <w:bidi w:val="0"/>
        <w:adjustRightInd/>
        <w:snapToGrid/>
        <w:spacing w:line="560" w:lineRule="exact"/>
        <w:ind w:firstLine="636" w:firstLineChars="199"/>
        <w:textAlignment w:val="auto"/>
        <w:rPr>
          <w:rFonts w:hint="default" w:ascii="Times New Roman" w:hAnsi="Times New Roman" w:eastAsia="仿宋_GB2312" w:cs="Times New Roman"/>
          <w:color w:val="000000"/>
          <w:sz w:val="32"/>
          <w:szCs w:val="32"/>
          <w:lang w:eastAsia="zh-CN"/>
        </w:rPr>
      </w:pPr>
      <w:r>
        <w:rPr>
          <w:rFonts w:hint="default" w:ascii="Times New Roman" w:hAnsi="Times New Roman" w:eastAsia="仿宋_GB2312" w:cs="Times New Roman"/>
          <w:color w:val="000000"/>
          <w:sz w:val="32"/>
          <w:szCs w:val="32"/>
        </w:rPr>
        <w:t>若被检产品明示的质量要求缺少本细则中检验项目依据的推荐性标准要求时，该项目不参与判定</w:t>
      </w:r>
      <w:r>
        <w:rPr>
          <w:rFonts w:hint="default" w:ascii="Times New Roman" w:hAnsi="Times New Roman" w:eastAsia="仿宋_GB2312" w:cs="Times New Roman"/>
          <w:color w:val="000000"/>
          <w:sz w:val="32"/>
          <w:szCs w:val="32"/>
          <w:lang w:eastAsia="zh-CN"/>
        </w:rPr>
        <w:t>。</w:t>
      </w:r>
    </w:p>
    <w:p w14:paraId="153F3070">
      <w:pPr>
        <w:pStyle w:val="2"/>
        <w:keepNext w:val="0"/>
        <w:keepLines w:val="0"/>
        <w:pageBreakBefore w:val="0"/>
        <w:widowControl w:val="0"/>
        <w:kinsoku/>
        <w:wordWrap/>
        <w:overflowPunct/>
        <w:topLinePunct w:val="0"/>
        <w:bidi w:val="0"/>
        <w:spacing w:line="560" w:lineRule="exact"/>
        <w:textAlignment w:val="auto"/>
        <w:rPr>
          <w:rFonts w:hint="default" w:ascii="Times New Roman" w:hAnsi="Times New Roman" w:eastAsia="仿宋_GB2312" w:cs="Times New Roman"/>
          <w:color w:val="000000"/>
          <w:sz w:val="32"/>
          <w:szCs w:val="32"/>
          <w:lang w:eastAsia="zh-CN"/>
        </w:rPr>
      </w:pPr>
    </w:p>
    <w:p w14:paraId="17D817EC">
      <w:pPr>
        <w:pStyle w:val="2"/>
        <w:rPr>
          <w:rFonts w:hint="default" w:ascii="Times New Roman" w:hAnsi="Times New Roman" w:eastAsia="仿宋_GB2312" w:cs="Times New Roman"/>
          <w:color w:val="000000"/>
          <w:sz w:val="32"/>
          <w:szCs w:val="32"/>
          <w:lang w:eastAsia="zh-CN"/>
        </w:rPr>
      </w:pPr>
    </w:p>
    <w:p w14:paraId="7F448EEB">
      <w:pPr>
        <w:keepNext w:val="0"/>
        <w:keepLines w:val="0"/>
        <w:pageBreakBefore w:val="0"/>
        <w:widowControl w:val="0"/>
        <w:kinsoku/>
        <w:wordWrap/>
        <w:overflowPunct/>
        <w:topLinePunct w:val="0"/>
        <w:bidi w:val="0"/>
        <w:adjustRightInd/>
        <w:snapToGrid/>
        <w:spacing w:line="560" w:lineRule="exact"/>
        <w:textAlignment w:val="auto"/>
        <w:rPr>
          <w:rFonts w:hint="default" w:ascii="Times New Roman" w:hAnsi="Times New Roman" w:eastAsia="黑体" w:cs="Times New Roman"/>
          <w:bCs/>
          <w:color w:val="000000"/>
          <w:spacing w:val="-6"/>
          <w:sz w:val="32"/>
          <w:szCs w:val="32"/>
        </w:rPr>
        <w:sectPr>
          <w:pgSz w:w="11906" w:h="16838"/>
          <w:pgMar w:top="1985" w:right="1474" w:bottom="1644" w:left="1474" w:header="851" w:footer="1191" w:gutter="0"/>
          <w:pgBorders>
            <w:top w:val="none" w:sz="0" w:space="0"/>
            <w:left w:val="none" w:sz="0" w:space="0"/>
            <w:bottom w:val="none" w:sz="0" w:space="0"/>
            <w:right w:val="none" w:sz="0" w:space="0"/>
          </w:pgBorders>
          <w:cols w:space="720" w:num="1"/>
          <w:docGrid w:type="lines" w:linePitch="312" w:charSpace="0"/>
        </w:sectPr>
      </w:pPr>
    </w:p>
    <w:p w14:paraId="270E90C8">
      <w:pPr>
        <w:keepNext w:val="0"/>
        <w:keepLines w:val="0"/>
        <w:pageBreakBefore w:val="0"/>
        <w:widowControl w:val="0"/>
        <w:kinsoku/>
        <w:wordWrap/>
        <w:overflowPunct/>
        <w:topLinePunct w:val="0"/>
        <w:bidi w:val="0"/>
        <w:adjustRightInd/>
        <w:snapToGrid/>
        <w:spacing w:line="560" w:lineRule="exact"/>
        <w:textAlignment w:val="auto"/>
        <w:rPr>
          <w:rFonts w:hint="eastAsia" w:ascii="Times New Roman" w:hAnsi="Times New Roman" w:eastAsia="黑体" w:cs="黑体"/>
          <w:bCs/>
          <w:color w:val="000000"/>
          <w:spacing w:val="-6"/>
          <w:sz w:val="32"/>
          <w:szCs w:val="32"/>
          <w:lang w:val="en-US" w:eastAsia="zh-CN"/>
        </w:rPr>
      </w:pPr>
      <w:r>
        <w:rPr>
          <w:rFonts w:hint="eastAsia" w:ascii="Times New Roman" w:hAnsi="Times New Roman" w:eastAsia="黑体" w:cs="黑体"/>
          <w:bCs/>
          <w:color w:val="000000"/>
          <w:spacing w:val="-6"/>
          <w:sz w:val="32"/>
          <w:szCs w:val="32"/>
        </w:rPr>
        <w:t>附件</w:t>
      </w:r>
      <w:r>
        <w:rPr>
          <w:rFonts w:hint="eastAsia" w:ascii="Times New Roman" w:hAnsi="Times New Roman" w:eastAsia="黑体" w:cs="黑体"/>
          <w:bCs/>
          <w:color w:val="000000"/>
          <w:spacing w:val="-6"/>
          <w:sz w:val="32"/>
          <w:szCs w:val="32"/>
          <w:lang w:val="en-US" w:eastAsia="zh-CN"/>
        </w:rPr>
        <w:t>3</w:t>
      </w:r>
    </w:p>
    <w:p w14:paraId="65C83E7B">
      <w:pPr>
        <w:keepNext w:val="0"/>
        <w:keepLines w:val="0"/>
        <w:pageBreakBefore w:val="0"/>
        <w:widowControl w:val="0"/>
        <w:kinsoku/>
        <w:wordWrap/>
        <w:overflowPunct/>
        <w:topLinePunct w:val="0"/>
        <w:autoSpaceDE w:val="0"/>
        <w:autoSpaceDN w:val="0"/>
        <w:bidi w:val="0"/>
        <w:adjustRightInd/>
        <w:snapToGrid/>
        <w:spacing w:line="560" w:lineRule="exact"/>
        <w:jc w:val="center"/>
        <w:textAlignment w:val="auto"/>
        <w:rPr>
          <w:rFonts w:hint="default" w:ascii="Times New Roman" w:hAnsi="Times New Roman" w:eastAsia="仿宋_GB2312" w:cs="Times New Roman"/>
          <w:color w:val="000000"/>
          <w:spacing w:val="-6"/>
          <w:position w:val="1"/>
          <w:sz w:val="32"/>
          <w:szCs w:val="32"/>
        </w:rPr>
      </w:pPr>
    </w:p>
    <w:p w14:paraId="44C2FF9E">
      <w:pPr>
        <w:keepNext w:val="0"/>
        <w:keepLines w:val="0"/>
        <w:pageBreakBefore w:val="0"/>
        <w:widowControl/>
        <w:kinsoku/>
        <w:wordWrap/>
        <w:overflowPunct/>
        <w:topLinePunct w:val="0"/>
        <w:bidi w:val="0"/>
        <w:spacing w:line="560" w:lineRule="exact"/>
        <w:jc w:val="center"/>
        <w:textAlignment w:val="auto"/>
        <w:rPr>
          <w:rFonts w:hint="default" w:ascii="Times New Roman" w:hAnsi="Times New Roman" w:eastAsia="方正小标宋简体" w:cs="Times New Roman"/>
          <w:bCs/>
          <w:color w:val="000000"/>
          <w:sz w:val="44"/>
          <w:szCs w:val="44"/>
        </w:rPr>
      </w:pPr>
      <w:r>
        <w:rPr>
          <w:rFonts w:hint="default" w:ascii="Times New Roman" w:hAnsi="Times New Roman" w:eastAsia="方正小标宋简体" w:cs="Times New Roman"/>
          <w:bCs/>
          <w:color w:val="000000"/>
          <w:sz w:val="44"/>
          <w:szCs w:val="44"/>
        </w:rPr>
        <w:t>广东省</w:t>
      </w:r>
      <w:r>
        <w:rPr>
          <w:rFonts w:hint="default" w:ascii="Times New Roman" w:hAnsi="Times New Roman" w:eastAsia="方正小标宋简体" w:cs="Times New Roman"/>
          <w:bCs/>
          <w:color w:val="000000"/>
          <w:sz w:val="44"/>
          <w:szCs w:val="44"/>
          <w:lang w:val="en-US" w:eastAsia="zh-CN"/>
        </w:rPr>
        <w:t>防爆电器</w:t>
      </w:r>
      <w:r>
        <w:rPr>
          <w:rFonts w:hint="default" w:ascii="Times New Roman" w:hAnsi="Times New Roman" w:eastAsia="方正小标宋简体" w:cs="Times New Roman"/>
          <w:bCs/>
          <w:color w:val="000000"/>
          <w:sz w:val="44"/>
          <w:szCs w:val="44"/>
        </w:rPr>
        <w:t>产品质量监督抽查实施细则</w:t>
      </w:r>
    </w:p>
    <w:p w14:paraId="204CE1B5">
      <w:pPr>
        <w:keepNext w:val="0"/>
        <w:keepLines w:val="0"/>
        <w:pageBreakBefore w:val="0"/>
        <w:kinsoku/>
        <w:wordWrap/>
        <w:overflowPunct/>
        <w:topLinePunct w:val="0"/>
        <w:bidi w:val="0"/>
        <w:adjustRightInd/>
        <w:snapToGrid/>
        <w:spacing w:line="560" w:lineRule="exact"/>
        <w:jc w:val="center"/>
        <w:textAlignment w:val="auto"/>
        <w:rPr>
          <w:rFonts w:hint="default" w:ascii="Times New Roman" w:hAnsi="Times New Roman" w:eastAsia="仿宋_GB2312" w:cs="Times New Roman"/>
          <w:color w:val="000000"/>
          <w:sz w:val="32"/>
          <w:szCs w:val="32"/>
          <w:lang w:eastAsia="zh-CN"/>
        </w:rPr>
      </w:pPr>
      <w:r>
        <w:rPr>
          <w:rFonts w:hint="default" w:ascii="Times New Roman" w:hAnsi="Times New Roman" w:eastAsia="楷体_GB2312" w:cs="Times New Roman"/>
          <w:color w:val="000000"/>
          <w:sz w:val="32"/>
          <w:szCs w:val="32"/>
          <w:lang w:eastAsia="zh-CN"/>
        </w:rPr>
        <w:t>（2024年版）</w:t>
      </w:r>
    </w:p>
    <w:p w14:paraId="0803EF04">
      <w:pPr>
        <w:pStyle w:val="2"/>
        <w:keepNext w:val="0"/>
        <w:keepLines w:val="0"/>
        <w:pageBreakBefore w:val="0"/>
        <w:kinsoku/>
        <w:wordWrap/>
        <w:overflowPunct/>
        <w:topLinePunct w:val="0"/>
        <w:bidi w:val="0"/>
        <w:spacing w:line="560" w:lineRule="exact"/>
        <w:textAlignment w:val="auto"/>
        <w:rPr>
          <w:rFonts w:hint="default" w:ascii="Times New Roman" w:hAnsi="Times New Roman" w:eastAsia="仿宋_GB2312" w:cs="Times New Roman"/>
          <w:color w:val="000000"/>
          <w:sz w:val="32"/>
          <w:szCs w:val="32"/>
          <w:lang w:eastAsia="zh-CN"/>
        </w:rPr>
      </w:pPr>
    </w:p>
    <w:p w14:paraId="63152B81">
      <w:pPr>
        <w:pStyle w:val="9"/>
        <w:keepNext w:val="0"/>
        <w:keepLines w:val="0"/>
        <w:pageBreakBefore w:val="0"/>
        <w:kinsoku/>
        <w:wordWrap/>
        <w:overflowPunct/>
        <w:topLinePunct w:val="0"/>
        <w:bidi w:val="0"/>
        <w:spacing w:line="560" w:lineRule="exact"/>
        <w:ind w:firstLine="640"/>
        <w:textAlignment w:val="auto"/>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1 抽样方法</w:t>
      </w:r>
    </w:p>
    <w:p w14:paraId="14875368">
      <w:pPr>
        <w:keepNext w:val="0"/>
        <w:keepLines w:val="0"/>
        <w:pageBreakBefore w:val="0"/>
        <w:kinsoku/>
        <w:wordWrap/>
        <w:overflowPunct/>
        <w:topLinePunct w:val="0"/>
        <w:bidi w:val="0"/>
        <w:snapToGrid w:val="0"/>
        <w:spacing w:line="56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以随机抽样的方式在被抽样生产者、销售者的待销产品中抽取。</w:t>
      </w:r>
    </w:p>
    <w:p w14:paraId="7A1EB0E5">
      <w:pPr>
        <w:keepNext w:val="0"/>
        <w:keepLines w:val="0"/>
        <w:pageBreakBefore w:val="0"/>
        <w:kinsoku/>
        <w:wordWrap/>
        <w:overflowPunct/>
        <w:topLinePunct w:val="0"/>
        <w:bidi w:val="0"/>
        <w:snapToGrid w:val="0"/>
        <w:spacing w:line="56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随机数一般可使用随机数表、随机数骰子或扑克牌等方法产生。</w:t>
      </w:r>
    </w:p>
    <w:p w14:paraId="53296AD4">
      <w:pPr>
        <w:keepNext w:val="0"/>
        <w:keepLines w:val="0"/>
        <w:pageBreakBefore w:val="0"/>
        <w:kinsoku/>
        <w:wordWrap/>
        <w:overflowPunct/>
        <w:topLinePunct w:val="0"/>
        <w:bidi w:val="0"/>
        <w:snapToGrid w:val="0"/>
        <w:spacing w:line="56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每批次抽取2台产品，其中</w:t>
      </w:r>
      <w:r>
        <w:rPr>
          <w:rFonts w:hint="eastAsia"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rPr>
        <w:t>1台作为检验样品，另1台作为备用样品，备用样品保存在被抽查单位。对同一被抽查单位抽样一般不超过2批次。</w:t>
      </w:r>
    </w:p>
    <w:p w14:paraId="67AB2B99">
      <w:pPr>
        <w:pStyle w:val="9"/>
        <w:keepNext w:val="0"/>
        <w:keepLines w:val="0"/>
        <w:pageBreakBefore w:val="0"/>
        <w:kinsoku/>
        <w:wordWrap/>
        <w:overflowPunct/>
        <w:topLinePunct w:val="0"/>
        <w:bidi w:val="0"/>
        <w:spacing w:line="560" w:lineRule="exact"/>
        <w:ind w:firstLine="640"/>
        <w:textAlignment w:val="auto"/>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2 检验依据</w:t>
      </w:r>
    </w:p>
    <w:p w14:paraId="57975A5E">
      <w:pPr>
        <w:keepNext w:val="0"/>
        <w:keepLines w:val="0"/>
        <w:pageBreakBefore w:val="0"/>
        <w:kinsoku/>
        <w:wordWrap/>
        <w:overflowPunct/>
        <w:topLinePunct w:val="0"/>
        <w:bidi w:val="0"/>
        <w:snapToGrid w:val="0"/>
        <w:spacing w:line="56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本次抽查检验项目和检验方法见表1.</w:t>
      </w:r>
    </w:p>
    <w:p w14:paraId="395DD358">
      <w:pPr>
        <w:keepNext w:val="0"/>
        <w:keepLines w:val="0"/>
        <w:pageBreakBefore w:val="0"/>
        <w:kinsoku/>
        <w:wordWrap/>
        <w:overflowPunct/>
        <w:topLinePunct w:val="0"/>
        <w:bidi w:val="0"/>
        <w:adjustRightInd w:val="0"/>
        <w:snapToGrid w:val="0"/>
        <w:spacing w:line="560" w:lineRule="exact"/>
        <w:ind w:firstLine="640" w:firstLineChars="200"/>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表1 防爆电器</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8"/>
        <w:gridCol w:w="3475"/>
        <w:gridCol w:w="2175"/>
        <w:gridCol w:w="2994"/>
      </w:tblGrid>
      <w:tr w14:paraId="62B4E2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868" w:type="dxa"/>
            <w:tcBorders>
              <w:top w:val="single" w:color="auto" w:sz="4" w:space="0"/>
              <w:left w:val="single" w:color="auto" w:sz="4" w:space="0"/>
              <w:bottom w:val="single" w:color="auto" w:sz="4" w:space="0"/>
              <w:right w:val="single" w:color="auto" w:sz="4" w:space="0"/>
            </w:tcBorders>
            <w:noWrap w:val="0"/>
            <w:vAlign w:val="center"/>
          </w:tcPr>
          <w:p w14:paraId="6C24BA84">
            <w:pPr>
              <w:keepNext w:val="0"/>
              <w:keepLines w:val="0"/>
              <w:pageBreakBefore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序号</w:t>
            </w:r>
          </w:p>
        </w:tc>
        <w:tc>
          <w:tcPr>
            <w:tcW w:w="5650" w:type="dxa"/>
            <w:gridSpan w:val="2"/>
            <w:tcBorders>
              <w:top w:val="single" w:color="auto" w:sz="4" w:space="0"/>
              <w:left w:val="single" w:color="auto" w:sz="4" w:space="0"/>
              <w:bottom w:val="single" w:color="auto" w:sz="4" w:space="0"/>
              <w:right w:val="single" w:color="auto" w:sz="4" w:space="0"/>
            </w:tcBorders>
            <w:noWrap w:val="0"/>
            <w:vAlign w:val="center"/>
          </w:tcPr>
          <w:p w14:paraId="3E8685E2">
            <w:pPr>
              <w:keepNext w:val="0"/>
              <w:keepLines w:val="0"/>
              <w:pageBreakBefore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检验项目</w:t>
            </w:r>
          </w:p>
        </w:tc>
        <w:tc>
          <w:tcPr>
            <w:tcW w:w="2994" w:type="dxa"/>
            <w:tcBorders>
              <w:top w:val="single" w:color="auto" w:sz="4" w:space="0"/>
              <w:left w:val="single" w:color="auto" w:sz="4" w:space="0"/>
              <w:bottom w:val="single" w:color="auto" w:sz="4" w:space="0"/>
              <w:right w:val="single" w:color="auto" w:sz="4" w:space="0"/>
            </w:tcBorders>
            <w:noWrap w:val="0"/>
            <w:vAlign w:val="center"/>
          </w:tcPr>
          <w:p w14:paraId="3C9634D3">
            <w:pPr>
              <w:keepNext w:val="0"/>
              <w:keepLines w:val="0"/>
              <w:pageBreakBefore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检验方法</w:t>
            </w:r>
          </w:p>
        </w:tc>
      </w:tr>
      <w:tr w14:paraId="6691A4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8" w:type="dxa"/>
            <w:tcBorders>
              <w:top w:val="single" w:color="auto" w:sz="4" w:space="0"/>
              <w:left w:val="single" w:color="auto" w:sz="4" w:space="0"/>
              <w:bottom w:val="single" w:color="auto" w:sz="4" w:space="0"/>
              <w:right w:val="single" w:color="auto" w:sz="4" w:space="0"/>
            </w:tcBorders>
            <w:noWrap w:val="0"/>
            <w:vAlign w:val="center"/>
          </w:tcPr>
          <w:p w14:paraId="6F122033">
            <w:pPr>
              <w:keepNext w:val="0"/>
              <w:keepLines w:val="0"/>
              <w:pageBreakBefore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1</w:t>
            </w:r>
          </w:p>
        </w:tc>
        <w:tc>
          <w:tcPr>
            <w:tcW w:w="5650" w:type="dxa"/>
            <w:gridSpan w:val="2"/>
            <w:tcBorders>
              <w:top w:val="single" w:color="auto" w:sz="4" w:space="0"/>
              <w:left w:val="single" w:color="auto" w:sz="4" w:space="0"/>
              <w:bottom w:val="single" w:color="auto" w:sz="4" w:space="0"/>
              <w:right w:val="single" w:color="auto" w:sz="4" w:space="0"/>
            </w:tcBorders>
            <w:noWrap w:val="0"/>
            <w:vAlign w:val="center"/>
          </w:tcPr>
          <w:p w14:paraId="1E61E315">
            <w:pPr>
              <w:keepNext w:val="0"/>
              <w:keepLines w:val="0"/>
              <w:pageBreakBefore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抗冲击试验</w:t>
            </w:r>
          </w:p>
        </w:tc>
        <w:tc>
          <w:tcPr>
            <w:tcW w:w="2994" w:type="dxa"/>
            <w:tcBorders>
              <w:top w:val="single" w:color="auto" w:sz="4" w:space="0"/>
              <w:left w:val="single" w:color="auto" w:sz="4" w:space="0"/>
              <w:bottom w:val="single" w:color="auto" w:sz="4" w:space="0"/>
              <w:right w:val="single" w:color="auto" w:sz="4" w:space="0"/>
            </w:tcBorders>
            <w:noWrap w:val="0"/>
            <w:vAlign w:val="center"/>
          </w:tcPr>
          <w:p w14:paraId="754EF2F9">
            <w:pPr>
              <w:keepNext w:val="0"/>
              <w:keepLines w:val="0"/>
              <w:pageBreakBefore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bookmarkStart w:id="0" w:name="OLE_LINK1"/>
            <w:r>
              <w:rPr>
                <w:rFonts w:hint="default" w:ascii="Times New Roman" w:hAnsi="Times New Roman" w:eastAsia="仿宋_GB2312" w:cs="Times New Roman"/>
                <w:color w:val="000000"/>
                <w:sz w:val="32"/>
                <w:szCs w:val="32"/>
              </w:rPr>
              <w:t>GB/T 3836.1-</w:t>
            </w:r>
            <w:bookmarkEnd w:id="0"/>
            <w:r>
              <w:rPr>
                <w:rFonts w:hint="default" w:ascii="Times New Roman" w:hAnsi="Times New Roman" w:eastAsia="仿宋_GB2312" w:cs="Times New Roman"/>
                <w:color w:val="000000"/>
                <w:sz w:val="32"/>
                <w:szCs w:val="32"/>
              </w:rPr>
              <w:t>2021</w:t>
            </w:r>
          </w:p>
        </w:tc>
      </w:tr>
      <w:tr w14:paraId="3498FE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8" w:type="dxa"/>
            <w:tcBorders>
              <w:top w:val="single" w:color="auto" w:sz="4" w:space="0"/>
              <w:left w:val="single" w:color="auto" w:sz="4" w:space="0"/>
              <w:bottom w:val="single" w:color="auto" w:sz="4" w:space="0"/>
              <w:right w:val="single" w:color="auto" w:sz="4" w:space="0"/>
            </w:tcBorders>
            <w:noWrap w:val="0"/>
            <w:vAlign w:val="center"/>
          </w:tcPr>
          <w:p w14:paraId="6C6A5715">
            <w:pPr>
              <w:keepNext w:val="0"/>
              <w:keepLines w:val="0"/>
              <w:pageBreakBefore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2</w:t>
            </w:r>
          </w:p>
        </w:tc>
        <w:tc>
          <w:tcPr>
            <w:tcW w:w="5650" w:type="dxa"/>
            <w:gridSpan w:val="2"/>
            <w:tcBorders>
              <w:top w:val="single" w:color="auto" w:sz="4" w:space="0"/>
              <w:left w:val="single" w:color="auto" w:sz="4" w:space="0"/>
              <w:bottom w:val="single" w:color="auto" w:sz="4" w:space="0"/>
              <w:right w:val="single" w:color="auto" w:sz="4" w:space="0"/>
            </w:tcBorders>
            <w:noWrap w:val="0"/>
            <w:vAlign w:val="center"/>
          </w:tcPr>
          <w:p w14:paraId="561C8396">
            <w:pPr>
              <w:keepNext w:val="0"/>
              <w:keepLines w:val="0"/>
              <w:pageBreakBefore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电气间隙</w:t>
            </w:r>
          </w:p>
        </w:tc>
        <w:tc>
          <w:tcPr>
            <w:tcW w:w="2994" w:type="dxa"/>
            <w:tcBorders>
              <w:top w:val="single" w:color="auto" w:sz="4" w:space="0"/>
              <w:left w:val="single" w:color="auto" w:sz="4" w:space="0"/>
              <w:bottom w:val="single" w:color="auto" w:sz="4" w:space="0"/>
              <w:right w:val="single" w:color="auto" w:sz="4" w:space="0"/>
            </w:tcBorders>
            <w:noWrap w:val="0"/>
            <w:vAlign w:val="center"/>
          </w:tcPr>
          <w:p w14:paraId="57E5D15D">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GB/T 3836.3-2021</w:t>
            </w:r>
          </w:p>
        </w:tc>
      </w:tr>
      <w:tr w14:paraId="19CAA7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8" w:type="dxa"/>
            <w:tcBorders>
              <w:top w:val="single" w:color="auto" w:sz="4" w:space="0"/>
              <w:left w:val="single" w:color="auto" w:sz="4" w:space="0"/>
              <w:bottom w:val="single" w:color="auto" w:sz="4" w:space="0"/>
              <w:right w:val="single" w:color="auto" w:sz="4" w:space="0"/>
            </w:tcBorders>
            <w:noWrap w:val="0"/>
            <w:vAlign w:val="center"/>
          </w:tcPr>
          <w:p w14:paraId="1B42D21A">
            <w:pPr>
              <w:keepNext w:val="0"/>
              <w:keepLines w:val="0"/>
              <w:pageBreakBefore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3</w:t>
            </w:r>
          </w:p>
        </w:tc>
        <w:tc>
          <w:tcPr>
            <w:tcW w:w="5650" w:type="dxa"/>
            <w:gridSpan w:val="2"/>
            <w:tcBorders>
              <w:top w:val="single" w:color="auto" w:sz="4" w:space="0"/>
              <w:left w:val="single" w:color="auto" w:sz="4" w:space="0"/>
              <w:bottom w:val="single" w:color="auto" w:sz="4" w:space="0"/>
              <w:right w:val="single" w:color="auto" w:sz="4" w:space="0"/>
            </w:tcBorders>
            <w:noWrap w:val="0"/>
            <w:vAlign w:val="center"/>
          </w:tcPr>
          <w:p w14:paraId="6C2A9E30">
            <w:pPr>
              <w:keepNext w:val="0"/>
              <w:keepLines w:val="0"/>
              <w:pageBreakBefore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爬电距离</w:t>
            </w:r>
          </w:p>
        </w:tc>
        <w:tc>
          <w:tcPr>
            <w:tcW w:w="2994" w:type="dxa"/>
            <w:tcBorders>
              <w:top w:val="single" w:color="auto" w:sz="4" w:space="0"/>
              <w:left w:val="single" w:color="auto" w:sz="4" w:space="0"/>
              <w:bottom w:val="single" w:color="auto" w:sz="4" w:space="0"/>
              <w:right w:val="single" w:color="auto" w:sz="4" w:space="0"/>
            </w:tcBorders>
            <w:noWrap w:val="0"/>
            <w:vAlign w:val="center"/>
          </w:tcPr>
          <w:p w14:paraId="2BE21FA7">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GB/T 3836.3-2021</w:t>
            </w:r>
          </w:p>
        </w:tc>
      </w:tr>
      <w:tr w14:paraId="054188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68" w:type="dxa"/>
            <w:vMerge w:val="restart"/>
            <w:tcBorders>
              <w:top w:val="single" w:color="auto" w:sz="4" w:space="0"/>
              <w:left w:val="single" w:color="auto" w:sz="4" w:space="0"/>
              <w:bottom w:val="single" w:color="auto" w:sz="4" w:space="0"/>
              <w:right w:val="single" w:color="auto" w:sz="4" w:space="0"/>
            </w:tcBorders>
            <w:noWrap w:val="0"/>
            <w:vAlign w:val="center"/>
          </w:tcPr>
          <w:p w14:paraId="053E0483">
            <w:pPr>
              <w:keepNext w:val="0"/>
              <w:keepLines w:val="0"/>
              <w:pageBreakBefore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4</w:t>
            </w:r>
          </w:p>
        </w:tc>
        <w:tc>
          <w:tcPr>
            <w:tcW w:w="3475" w:type="dxa"/>
            <w:vMerge w:val="restart"/>
            <w:tcBorders>
              <w:top w:val="single" w:color="auto" w:sz="4" w:space="0"/>
              <w:left w:val="single" w:color="auto" w:sz="4" w:space="0"/>
              <w:bottom w:val="single" w:color="auto" w:sz="4" w:space="0"/>
              <w:right w:val="single" w:color="auto" w:sz="4" w:space="0"/>
            </w:tcBorders>
            <w:noWrap w:val="0"/>
            <w:vAlign w:val="center"/>
          </w:tcPr>
          <w:p w14:paraId="0234F212">
            <w:pPr>
              <w:keepNext w:val="0"/>
              <w:keepLines w:val="0"/>
              <w:pageBreakBefore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非铠装电缆和带编织覆盖层电缆的夹紧试验</w:t>
            </w:r>
          </w:p>
        </w:tc>
        <w:tc>
          <w:tcPr>
            <w:tcW w:w="2175" w:type="dxa"/>
            <w:tcBorders>
              <w:top w:val="single" w:color="auto" w:sz="4" w:space="0"/>
              <w:left w:val="single" w:color="auto" w:sz="4" w:space="0"/>
              <w:bottom w:val="single" w:color="auto" w:sz="4" w:space="0"/>
              <w:right w:val="single" w:color="auto" w:sz="4" w:space="0"/>
            </w:tcBorders>
            <w:noWrap w:val="0"/>
            <w:vAlign w:val="top"/>
          </w:tcPr>
          <w:p w14:paraId="54B031A2">
            <w:pPr>
              <w:keepNext w:val="0"/>
              <w:keepLines w:val="0"/>
              <w:pageBreakBefore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夹紧试验</w:t>
            </w:r>
          </w:p>
        </w:tc>
        <w:tc>
          <w:tcPr>
            <w:tcW w:w="2994" w:type="dxa"/>
            <w:tcBorders>
              <w:top w:val="single" w:color="auto" w:sz="4" w:space="0"/>
              <w:left w:val="single" w:color="auto" w:sz="4" w:space="0"/>
              <w:bottom w:val="single" w:color="auto" w:sz="4" w:space="0"/>
              <w:right w:val="single" w:color="auto" w:sz="4" w:space="0"/>
            </w:tcBorders>
            <w:noWrap w:val="0"/>
            <w:vAlign w:val="center"/>
          </w:tcPr>
          <w:p w14:paraId="6014792C">
            <w:pPr>
              <w:keepNext w:val="0"/>
              <w:keepLines w:val="0"/>
              <w:pageBreakBefore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GB/T 3836.1-2021</w:t>
            </w:r>
          </w:p>
        </w:tc>
      </w:tr>
      <w:tr w14:paraId="7900B9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8" w:type="dxa"/>
            <w:vMerge w:val="continue"/>
            <w:tcBorders>
              <w:top w:val="single" w:color="auto" w:sz="4" w:space="0"/>
              <w:left w:val="single" w:color="auto" w:sz="4" w:space="0"/>
              <w:bottom w:val="single" w:color="auto" w:sz="4" w:space="0"/>
              <w:right w:val="single" w:color="auto" w:sz="4" w:space="0"/>
            </w:tcBorders>
            <w:noWrap w:val="0"/>
            <w:vAlign w:val="center"/>
          </w:tcPr>
          <w:p w14:paraId="34F4A9A3">
            <w:pPr>
              <w:keepNext w:val="0"/>
              <w:keepLines w:val="0"/>
              <w:pageBreakBefore w:val="0"/>
              <w:widowControl/>
              <w:kinsoku/>
              <w:wordWrap/>
              <w:overflowPunct/>
              <w:topLinePunct w:val="0"/>
              <w:bidi w:val="0"/>
              <w:spacing w:line="560" w:lineRule="exact"/>
              <w:jc w:val="left"/>
              <w:textAlignment w:val="auto"/>
              <w:rPr>
                <w:rFonts w:hint="default" w:ascii="Times New Roman" w:hAnsi="Times New Roman" w:eastAsia="仿宋_GB2312" w:cs="Times New Roman"/>
                <w:color w:val="000000"/>
                <w:sz w:val="32"/>
                <w:szCs w:val="32"/>
              </w:rPr>
            </w:pPr>
          </w:p>
        </w:tc>
        <w:tc>
          <w:tcPr>
            <w:tcW w:w="3475" w:type="dxa"/>
            <w:vMerge w:val="continue"/>
            <w:tcBorders>
              <w:top w:val="single" w:color="auto" w:sz="4" w:space="0"/>
              <w:left w:val="single" w:color="auto" w:sz="4" w:space="0"/>
              <w:bottom w:val="single" w:color="auto" w:sz="4" w:space="0"/>
              <w:right w:val="single" w:color="auto" w:sz="4" w:space="0"/>
            </w:tcBorders>
            <w:noWrap w:val="0"/>
            <w:vAlign w:val="center"/>
          </w:tcPr>
          <w:p w14:paraId="21BADA2B">
            <w:pPr>
              <w:keepNext w:val="0"/>
              <w:keepLines w:val="0"/>
              <w:pageBreakBefore w:val="0"/>
              <w:widowControl/>
              <w:kinsoku/>
              <w:wordWrap/>
              <w:overflowPunct/>
              <w:topLinePunct w:val="0"/>
              <w:bidi w:val="0"/>
              <w:spacing w:line="560" w:lineRule="exact"/>
              <w:jc w:val="left"/>
              <w:textAlignment w:val="auto"/>
              <w:rPr>
                <w:rFonts w:hint="default" w:ascii="Times New Roman" w:hAnsi="Times New Roman" w:eastAsia="仿宋_GB2312" w:cs="Times New Roman"/>
                <w:color w:val="000000"/>
                <w:sz w:val="32"/>
                <w:szCs w:val="32"/>
              </w:rPr>
            </w:pPr>
          </w:p>
        </w:tc>
        <w:tc>
          <w:tcPr>
            <w:tcW w:w="2175" w:type="dxa"/>
            <w:tcBorders>
              <w:top w:val="single" w:color="auto" w:sz="4" w:space="0"/>
              <w:left w:val="single" w:color="auto" w:sz="4" w:space="0"/>
              <w:bottom w:val="single" w:color="auto" w:sz="4" w:space="0"/>
              <w:right w:val="single" w:color="auto" w:sz="4" w:space="0"/>
            </w:tcBorders>
            <w:noWrap w:val="0"/>
            <w:vAlign w:val="top"/>
          </w:tcPr>
          <w:p w14:paraId="365E3204">
            <w:pPr>
              <w:keepNext w:val="0"/>
              <w:keepLines w:val="0"/>
              <w:pageBreakBefore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机械强度</w:t>
            </w:r>
          </w:p>
        </w:tc>
        <w:tc>
          <w:tcPr>
            <w:tcW w:w="2994" w:type="dxa"/>
            <w:tcBorders>
              <w:top w:val="single" w:color="auto" w:sz="4" w:space="0"/>
              <w:left w:val="single" w:color="auto" w:sz="4" w:space="0"/>
              <w:bottom w:val="single" w:color="auto" w:sz="4" w:space="0"/>
              <w:right w:val="single" w:color="auto" w:sz="4" w:space="0"/>
            </w:tcBorders>
            <w:noWrap w:val="0"/>
            <w:vAlign w:val="center"/>
          </w:tcPr>
          <w:p w14:paraId="3C01FE35">
            <w:pPr>
              <w:keepNext w:val="0"/>
              <w:keepLines w:val="0"/>
              <w:pageBreakBefore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GB/T 3836.1-2021</w:t>
            </w:r>
          </w:p>
        </w:tc>
      </w:tr>
      <w:tr w14:paraId="42F32B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868" w:type="dxa"/>
            <w:vMerge w:val="restart"/>
            <w:tcBorders>
              <w:top w:val="single" w:color="auto" w:sz="4" w:space="0"/>
              <w:left w:val="single" w:color="auto" w:sz="4" w:space="0"/>
              <w:bottom w:val="single" w:color="auto" w:sz="4" w:space="0"/>
              <w:right w:val="single" w:color="auto" w:sz="4" w:space="0"/>
            </w:tcBorders>
            <w:noWrap w:val="0"/>
            <w:vAlign w:val="center"/>
          </w:tcPr>
          <w:p w14:paraId="73859999">
            <w:pPr>
              <w:keepNext w:val="0"/>
              <w:keepLines w:val="0"/>
              <w:pageBreakBefore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5</w:t>
            </w:r>
          </w:p>
        </w:tc>
        <w:tc>
          <w:tcPr>
            <w:tcW w:w="3475" w:type="dxa"/>
            <w:vMerge w:val="restart"/>
            <w:tcBorders>
              <w:top w:val="single" w:color="auto" w:sz="4" w:space="0"/>
              <w:left w:val="single" w:color="auto" w:sz="4" w:space="0"/>
              <w:bottom w:val="single" w:color="auto" w:sz="4" w:space="0"/>
              <w:right w:val="single" w:color="auto" w:sz="4" w:space="0"/>
            </w:tcBorders>
            <w:noWrap w:val="0"/>
            <w:vAlign w:val="center"/>
          </w:tcPr>
          <w:p w14:paraId="784116A5">
            <w:pPr>
              <w:keepNext w:val="0"/>
              <w:keepLines w:val="0"/>
              <w:pageBreakBefore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隔爆外壳引入装置的附加要求</w:t>
            </w:r>
          </w:p>
        </w:tc>
        <w:tc>
          <w:tcPr>
            <w:tcW w:w="2175" w:type="dxa"/>
            <w:tcBorders>
              <w:top w:val="single" w:color="auto" w:sz="4" w:space="0"/>
              <w:left w:val="single" w:color="auto" w:sz="4" w:space="0"/>
              <w:bottom w:val="single" w:color="auto" w:sz="4" w:space="0"/>
              <w:right w:val="single" w:color="auto" w:sz="4" w:space="0"/>
            </w:tcBorders>
            <w:noWrap w:val="0"/>
            <w:vAlign w:val="top"/>
          </w:tcPr>
          <w:p w14:paraId="5E9A1E54">
            <w:pPr>
              <w:keepNext w:val="0"/>
              <w:keepLines w:val="0"/>
              <w:pageBreakBefore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密封试验</w:t>
            </w:r>
          </w:p>
        </w:tc>
        <w:tc>
          <w:tcPr>
            <w:tcW w:w="2994" w:type="dxa"/>
            <w:tcBorders>
              <w:top w:val="single" w:color="auto" w:sz="4" w:space="0"/>
              <w:left w:val="single" w:color="auto" w:sz="4" w:space="0"/>
              <w:bottom w:val="single" w:color="auto" w:sz="4" w:space="0"/>
              <w:right w:val="single" w:color="auto" w:sz="4" w:space="0"/>
            </w:tcBorders>
            <w:noWrap w:val="0"/>
            <w:vAlign w:val="center"/>
          </w:tcPr>
          <w:p w14:paraId="2F0986D6">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GB/T 3836.2-2021</w:t>
            </w:r>
          </w:p>
        </w:tc>
      </w:tr>
      <w:tr w14:paraId="6C0387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8" w:type="dxa"/>
            <w:vMerge w:val="continue"/>
            <w:tcBorders>
              <w:top w:val="single" w:color="auto" w:sz="4" w:space="0"/>
              <w:left w:val="single" w:color="auto" w:sz="4" w:space="0"/>
              <w:bottom w:val="single" w:color="auto" w:sz="4" w:space="0"/>
              <w:right w:val="single" w:color="auto" w:sz="4" w:space="0"/>
            </w:tcBorders>
            <w:noWrap w:val="0"/>
            <w:vAlign w:val="center"/>
          </w:tcPr>
          <w:p w14:paraId="6F97A0A0">
            <w:pPr>
              <w:keepNext w:val="0"/>
              <w:keepLines w:val="0"/>
              <w:pageBreakBefore w:val="0"/>
              <w:widowControl/>
              <w:kinsoku/>
              <w:wordWrap/>
              <w:overflowPunct/>
              <w:topLinePunct w:val="0"/>
              <w:bidi w:val="0"/>
              <w:spacing w:line="560" w:lineRule="exact"/>
              <w:jc w:val="left"/>
              <w:textAlignment w:val="auto"/>
              <w:rPr>
                <w:rFonts w:hint="default" w:ascii="Times New Roman" w:hAnsi="Times New Roman" w:eastAsia="仿宋_GB2312" w:cs="Times New Roman"/>
                <w:color w:val="000000"/>
                <w:sz w:val="32"/>
                <w:szCs w:val="32"/>
              </w:rPr>
            </w:pPr>
          </w:p>
        </w:tc>
        <w:tc>
          <w:tcPr>
            <w:tcW w:w="3475" w:type="dxa"/>
            <w:vMerge w:val="continue"/>
            <w:tcBorders>
              <w:top w:val="single" w:color="auto" w:sz="4" w:space="0"/>
              <w:left w:val="single" w:color="auto" w:sz="4" w:space="0"/>
              <w:bottom w:val="single" w:color="auto" w:sz="4" w:space="0"/>
              <w:right w:val="single" w:color="auto" w:sz="4" w:space="0"/>
            </w:tcBorders>
            <w:noWrap w:val="0"/>
            <w:vAlign w:val="center"/>
          </w:tcPr>
          <w:p w14:paraId="3BDE0739">
            <w:pPr>
              <w:keepNext w:val="0"/>
              <w:keepLines w:val="0"/>
              <w:pageBreakBefore w:val="0"/>
              <w:widowControl/>
              <w:kinsoku/>
              <w:wordWrap/>
              <w:overflowPunct/>
              <w:topLinePunct w:val="0"/>
              <w:bidi w:val="0"/>
              <w:spacing w:line="560" w:lineRule="exact"/>
              <w:jc w:val="left"/>
              <w:textAlignment w:val="auto"/>
              <w:rPr>
                <w:rFonts w:hint="default" w:ascii="Times New Roman" w:hAnsi="Times New Roman" w:eastAsia="仿宋_GB2312" w:cs="Times New Roman"/>
                <w:color w:val="000000"/>
                <w:sz w:val="32"/>
                <w:szCs w:val="32"/>
              </w:rPr>
            </w:pPr>
          </w:p>
        </w:tc>
        <w:tc>
          <w:tcPr>
            <w:tcW w:w="2175" w:type="dxa"/>
            <w:tcBorders>
              <w:top w:val="single" w:color="auto" w:sz="4" w:space="0"/>
              <w:left w:val="single" w:color="auto" w:sz="4" w:space="0"/>
              <w:bottom w:val="single" w:color="auto" w:sz="4" w:space="0"/>
              <w:right w:val="single" w:color="auto" w:sz="4" w:space="0"/>
            </w:tcBorders>
            <w:noWrap w:val="0"/>
            <w:vAlign w:val="top"/>
          </w:tcPr>
          <w:p w14:paraId="7283816D">
            <w:pPr>
              <w:keepNext w:val="0"/>
              <w:keepLines w:val="0"/>
              <w:pageBreakBefore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机械强度试验</w:t>
            </w:r>
          </w:p>
        </w:tc>
        <w:tc>
          <w:tcPr>
            <w:tcW w:w="2994" w:type="dxa"/>
            <w:tcBorders>
              <w:top w:val="single" w:color="auto" w:sz="4" w:space="0"/>
              <w:left w:val="single" w:color="auto" w:sz="4" w:space="0"/>
              <w:bottom w:val="single" w:color="auto" w:sz="4" w:space="0"/>
              <w:right w:val="single" w:color="auto" w:sz="4" w:space="0"/>
            </w:tcBorders>
            <w:noWrap w:val="0"/>
            <w:vAlign w:val="center"/>
          </w:tcPr>
          <w:p w14:paraId="127E8E69">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GB/T 3836.2-2021</w:t>
            </w:r>
          </w:p>
        </w:tc>
      </w:tr>
      <w:tr w14:paraId="757217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8" w:type="dxa"/>
            <w:tcBorders>
              <w:top w:val="single" w:color="auto" w:sz="4" w:space="0"/>
              <w:left w:val="single" w:color="auto" w:sz="4" w:space="0"/>
              <w:bottom w:val="single" w:color="auto" w:sz="4" w:space="0"/>
              <w:right w:val="single" w:color="auto" w:sz="4" w:space="0"/>
            </w:tcBorders>
            <w:noWrap w:val="0"/>
            <w:vAlign w:val="center"/>
          </w:tcPr>
          <w:p w14:paraId="5178398D">
            <w:pPr>
              <w:keepNext w:val="0"/>
              <w:keepLines w:val="0"/>
              <w:pageBreakBefore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6</w:t>
            </w:r>
          </w:p>
        </w:tc>
        <w:tc>
          <w:tcPr>
            <w:tcW w:w="5650" w:type="dxa"/>
            <w:gridSpan w:val="2"/>
            <w:tcBorders>
              <w:top w:val="single" w:color="auto" w:sz="4" w:space="0"/>
              <w:left w:val="single" w:color="auto" w:sz="4" w:space="0"/>
              <w:bottom w:val="single" w:color="auto" w:sz="4" w:space="0"/>
              <w:right w:val="single" w:color="auto" w:sz="4" w:space="0"/>
            </w:tcBorders>
            <w:noWrap w:val="0"/>
            <w:vAlign w:val="center"/>
          </w:tcPr>
          <w:p w14:paraId="7912B729">
            <w:pPr>
              <w:keepNext w:val="0"/>
              <w:keepLines w:val="0"/>
              <w:pageBreakBefore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隔爆接合面</w:t>
            </w:r>
          </w:p>
        </w:tc>
        <w:tc>
          <w:tcPr>
            <w:tcW w:w="2994" w:type="dxa"/>
            <w:tcBorders>
              <w:top w:val="single" w:color="auto" w:sz="4" w:space="0"/>
              <w:left w:val="single" w:color="auto" w:sz="4" w:space="0"/>
              <w:bottom w:val="single" w:color="auto" w:sz="4" w:space="0"/>
              <w:right w:val="single" w:color="auto" w:sz="4" w:space="0"/>
            </w:tcBorders>
            <w:noWrap w:val="0"/>
            <w:vAlign w:val="center"/>
          </w:tcPr>
          <w:p w14:paraId="1DF9AC16">
            <w:pPr>
              <w:keepNext w:val="0"/>
              <w:keepLines w:val="0"/>
              <w:pageBreakBefore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 xml:space="preserve">GB/T 3836.2-2021 </w:t>
            </w:r>
          </w:p>
        </w:tc>
      </w:tr>
      <w:tr w14:paraId="64EBC0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8" w:type="dxa"/>
            <w:tcBorders>
              <w:top w:val="single" w:color="auto" w:sz="4" w:space="0"/>
              <w:left w:val="single" w:color="auto" w:sz="4" w:space="0"/>
              <w:bottom w:val="single" w:color="auto" w:sz="4" w:space="0"/>
              <w:right w:val="single" w:color="auto" w:sz="4" w:space="0"/>
            </w:tcBorders>
            <w:noWrap w:val="0"/>
            <w:vAlign w:val="center"/>
          </w:tcPr>
          <w:p w14:paraId="7E956BD5">
            <w:pPr>
              <w:keepNext w:val="0"/>
              <w:keepLines w:val="0"/>
              <w:pageBreakBefore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7</w:t>
            </w:r>
          </w:p>
        </w:tc>
        <w:tc>
          <w:tcPr>
            <w:tcW w:w="5650" w:type="dxa"/>
            <w:gridSpan w:val="2"/>
            <w:tcBorders>
              <w:top w:val="single" w:color="auto" w:sz="4" w:space="0"/>
              <w:left w:val="single" w:color="auto" w:sz="4" w:space="0"/>
              <w:bottom w:val="single" w:color="auto" w:sz="4" w:space="0"/>
              <w:right w:val="single" w:color="auto" w:sz="4" w:space="0"/>
            </w:tcBorders>
            <w:noWrap w:val="0"/>
            <w:vAlign w:val="center"/>
          </w:tcPr>
          <w:p w14:paraId="60AB6CA7">
            <w:pPr>
              <w:keepNext w:val="0"/>
              <w:keepLines w:val="0"/>
              <w:pageBreakBefore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外壳耐压试验</w:t>
            </w:r>
          </w:p>
        </w:tc>
        <w:tc>
          <w:tcPr>
            <w:tcW w:w="2994" w:type="dxa"/>
            <w:tcBorders>
              <w:top w:val="single" w:color="auto" w:sz="4" w:space="0"/>
              <w:left w:val="single" w:color="auto" w:sz="4" w:space="0"/>
              <w:bottom w:val="single" w:color="auto" w:sz="4" w:space="0"/>
              <w:right w:val="single" w:color="auto" w:sz="4" w:space="0"/>
            </w:tcBorders>
            <w:noWrap w:val="0"/>
            <w:vAlign w:val="center"/>
          </w:tcPr>
          <w:p w14:paraId="44DD3696">
            <w:pPr>
              <w:keepNext w:val="0"/>
              <w:keepLines w:val="0"/>
              <w:pageBreakBefore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 xml:space="preserve">GB/T 3836.2-2021  </w:t>
            </w:r>
          </w:p>
        </w:tc>
      </w:tr>
      <w:tr w14:paraId="581366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8" w:type="dxa"/>
            <w:tcBorders>
              <w:top w:val="single" w:color="auto" w:sz="4" w:space="0"/>
              <w:left w:val="single" w:color="auto" w:sz="4" w:space="0"/>
              <w:bottom w:val="single" w:color="auto" w:sz="4" w:space="0"/>
              <w:right w:val="single" w:color="auto" w:sz="4" w:space="0"/>
            </w:tcBorders>
            <w:noWrap w:val="0"/>
            <w:vAlign w:val="center"/>
          </w:tcPr>
          <w:p w14:paraId="42FE5CB8">
            <w:pPr>
              <w:keepNext w:val="0"/>
              <w:keepLines w:val="0"/>
              <w:pageBreakBefore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8</w:t>
            </w:r>
          </w:p>
        </w:tc>
        <w:tc>
          <w:tcPr>
            <w:tcW w:w="5650" w:type="dxa"/>
            <w:gridSpan w:val="2"/>
            <w:tcBorders>
              <w:top w:val="single" w:color="auto" w:sz="4" w:space="0"/>
              <w:left w:val="single" w:color="auto" w:sz="4" w:space="0"/>
              <w:bottom w:val="single" w:color="auto" w:sz="4" w:space="0"/>
              <w:right w:val="single" w:color="auto" w:sz="4" w:space="0"/>
            </w:tcBorders>
            <w:noWrap w:val="0"/>
            <w:vAlign w:val="center"/>
          </w:tcPr>
          <w:p w14:paraId="1ADF5E43">
            <w:pPr>
              <w:keepNext w:val="0"/>
              <w:keepLines w:val="0"/>
              <w:pageBreakBefore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内部点燃的不传爆试验</w:t>
            </w:r>
          </w:p>
        </w:tc>
        <w:tc>
          <w:tcPr>
            <w:tcW w:w="2994" w:type="dxa"/>
            <w:tcBorders>
              <w:top w:val="single" w:color="auto" w:sz="4" w:space="0"/>
              <w:left w:val="single" w:color="auto" w:sz="4" w:space="0"/>
              <w:bottom w:val="single" w:color="auto" w:sz="4" w:space="0"/>
              <w:right w:val="single" w:color="auto" w:sz="4" w:space="0"/>
            </w:tcBorders>
            <w:noWrap w:val="0"/>
            <w:vAlign w:val="center"/>
          </w:tcPr>
          <w:p w14:paraId="44485848">
            <w:pPr>
              <w:keepNext w:val="0"/>
              <w:keepLines w:val="0"/>
              <w:pageBreakBefore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 xml:space="preserve">GB/T 3836.2-2021 </w:t>
            </w:r>
          </w:p>
        </w:tc>
      </w:tr>
      <w:tr w14:paraId="4D64A3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8" w:type="dxa"/>
            <w:tcBorders>
              <w:top w:val="single" w:color="auto" w:sz="4" w:space="0"/>
              <w:left w:val="single" w:color="auto" w:sz="4" w:space="0"/>
              <w:bottom w:val="single" w:color="auto" w:sz="4" w:space="0"/>
              <w:right w:val="single" w:color="auto" w:sz="4" w:space="0"/>
            </w:tcBorders>
            <w:noWrap w:val="0"/>
            <w:vAlign w:val="center"/>
          </w:tcPr>
          <w:p w14:paraId="50A54B2D">
            <w:pPr>
              <w:keepNext w:val="0"/>
              <w:keepLines w:val="0"/>
              <w:pageBreakBefore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9</w:t>
            </w:r>
          </w:p>
        </w:tc>
        <w:tc>
          <w:tcPr>
            <w:tcW w:w="5650" w:type="dxa"/>
            <w:gridSpan w:val="2"/>
            <w:tcBorders>
              <w:top w:val="single" w:color="auto" w:sz="4" w:space="0"/>
              <w:left w:val="single" w:color="auto" w:sz="4" w:space="0"/>
              <w:bottom w:val="single" w:color="auto" w:sz="4" w:space="0"/>
              <w:right w:val="single" w:color="auto" w:sz="4" w:space="0"/>
            </w:tcBorders>
            <w:noWrap w:val="0"/>
            <w:vAlign w:val="center"/>
          </w:tcPr>
          <w:p w14:paraId="73E4D5FF">
            <w:pPr>
              <w:keepNext w:val="0"/>
              <w:keepLines w:val="0"/>
              <w:pageBreakBefore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绝缘介电强度</w:t>
            </w:r>
          </w:p>
        </w:tc>
        <w:tc>
          <w:tcPr>
            <w:tcW w:w="2994" w:type="dxa"/>
            <w:tcBorders>
              <w:top w:val="single" w:color="auto" w:sz="4" w:space="0"/>
              <w:left w:val="single" w:color="auto" w:sz="4" w:space="0"/>
              <w:bottom w:val="single" w:color="auto" w:sz="4" w:space="0"/>
              <w:right w:val="single" w:color="auto" w:sz="4" w:space="0"/>
            </w:tcBorders>
            <w:noWrap w:val="0"/>
            <w:vAlign w:val="center"/>
          </w:tcPr>
          <w:p w14:paraId="63B25A3B">
            <w:pPr>
              <w:keepNext w:val="0"/>
              <w:keepLines w:val="0"/>
              <w:pageBreakBefore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GB/T 3836.3-2021</w:t>
            </w:r>
          </w:p>
          <w:p w14:paraId="54A49EC3">
            <w:pPr>
              <w:keepNext w:val="0"/>
              <w:keepLines w:val="0"/>
              <w:pageBreakBefore w:val="0"/>
              <w:kinsoku/>
              <w:wordWrap/>
              <w:overflowPunct/>
              <w:topLinePunct w:val="0"/>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GB/T 3836.4-2021</w:t>
            </w:r>
          </w:p>
        </w:tc>
      </w:tr>
    </w:tbl>
    <w:p w14:paraId="13DA312E">
      <w:pPr>
        <w:keepNext w:val="0"/>
        <w:keepLines w:val="0"/>
        <w:pageBreakBefore w:val="0"/>
        <w:kinsoku/>
        <w:wordWrap/>
        <w:overflowPunct/>
        <w:topLinePunct w:val="0"/>
        <w:bidi w:val="0"/>
        <w:adjustRightInd w:val="0"/>
        <w:snapToGrid w:val="0"/>
        <w:spacing w:line="56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执行企业标准、团体标准、地方标准的产品，检验项目参照上述内容执行。</w:t>
      </w:r>
    </w:p>
    <w:p w14:paraId="3A1F75FE">
      <w:pPr>
        <w:keepNext w:val="0"/>
        <w:keepLines w:val="0"/>
        <w:pageBreakBefore w:val="0"/>
        <w:kinsoku/>
        <w:wordWrap/>
        <w:overflowPunct/>
        <w:topLinePunct w:val="0"/>
        <w:bidi w:val="0"/>
        <w:snapToGrid w:val="0"/>
        <w:spacing w:line="56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凡是注日期的文件，其随后所有的修改单（不包括勘误的内容）或修订版不适用于本细则。凡是不注日期的文件，其最新版本适用于本细则。</w:t>
      </w:r>
    </w:p>
    <w:p w14:paraId="047ED3E3">
      <w:pPr>
        <w:pStyle w:val="9"/>
        <w:keepNext w:val="0"/>
        <w:keepLines w:val="0"/>
        <w:pageBreakBefore w:val="0"/>
        <w:kinsoku/>
        <w:wordWrap/>
        <w:overflowPunct/>
        <w:topLinePunct w:val="0"/>
        <w:bidi w:val="0"/>
        <w:spacing w:line="560" w:lineRule="exact"/>
        <w:ind w:firstLine="640"/>
        <w:textAlignment w:val="auto"/>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3 判定规则</w:t>
      </w:r>
    </w:p>
    <w:p w14:paraId="62F7E481">
      <w:pPr>
        <w:keepNext w:val="0"/>
        <w:keepLines w:val="0"/>
        <w:pageBreakBefore w:val="0"/>
        <w:kinsoku/>
        <w:wordWrap/>
        <w:overflowPunct/>
        <w:topLinePunct w:val="0"/>
        <w:bidi w:val="0"/>
        <w:snapToGrid w:val="0"/>
        <w:spacing w:line="56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3.1依据标准</w:t>
      </w:r>
    </w:p>
    <w:p w14:paraId="54F91E87">
      <w:pPr>
        <w:keepNext w:val="0"/>
        <w:keepLines w:val="0"/>
        <w:pageBreakBefore w:val="0"/>
        <w:kinsoku/>
        <w:wordWrap/>
        <w:overflowPunct/>
        <w:topLinePunct w:val="0"/>
        <w:bidi w:val="0"/>
        <w:snapToGrid w:val="0"/>
        <w:spacing w:line="56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GB/T 3836.1—2021 爆炸性环境 第1部分：设备 通用要求</w:t>
      </w:r>
    </w:p>
    <w:p w14:paraId="1A48FBDA">
      <w:pPr>
        <w:keepNext w:val="0"/>
        <w:keepLines w:val="0"/>
        <w:pageBreakBefore w:val="0"/>
        <w:kinsoku/>
        <w:wordWrap/>
        <w:overflowPunct/>
        <w:topLinePunct w:val="0"/>
        <w:bidi w:val="0"/>
        <w:snapToGrid w:val="0"/>
        <w:spacing w:line="56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GB/T 3836.2—2021 爆炸性环境 第2部分：由隔爆外壳“d”保护的设备</w:t>
      </w:r>
    </w:p>
    <w:p w14:paraId="533A2F98">
      <w:pPr>
        <w:keepNext w:val="0"/>
        <w:keepLines w:val="0"/>
        <w:pageBreakBefore w:val="0"/>
        <w:kinsoku/>
        <w:wordWrap/>
        <w:overflowPunct/>
        <w:topLinePunct w:val="0"/>
        <w:bidi w:val="0"/>
        <w:snapToGrid w:val="0"/>
        <w:spacing w:line="56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GB/T 3836.3—2021 爆炸性环境 第3部分：由增安型“e”保护的设备</w:t>
      </w:r>
    </w:p>
    <w:p w14:paraId="7CE9934E">
      <w:pPr>
        <w:keepNext w:val="0"/>
        <w:keepLines w:val="0"/>
        <w:pageBreakBefore w:val="0"/>
        <w:kinsoku/>
        <w:wordWrap/>
        <w:overflowPunct/>
        <w:topLinePunct w:val="0"/>
        <w:bidi w:val="0"/>
        <w:snapToGrid w:val="0"/>
        <w:spacing w:line="56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GB/T 3836.4-2021 爆炸性环境 第4部分：由本质安全型“i”保护的设备</w:t>
      </w:r>
    </w:p>
    <w:p w14:paraId="4F97B1F6">
      <w:pPr>
        <w:keepNext w:val="0"/>
        <w:keepLines w:val="0"/>
        <w:pageBreakBefore w:val="0"/>
        <w:kinsoku/>
        <w:wordWrap/>
        <w:overflowPunct/>
        <w:topLinePunct w:val="0"/>
        <w:bidi w:val="0"/>
        <w:snapToGrid w:val="0"/>
        <w:spacing w:line="560" w:lineRule="exact"/>
        <w:ind w:firstLine="596"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pacing w:val="-11"/>
          <w:sz w:val="32"/>
          <w:szCs w:val="32"/>
        </w:rPr>
        <w:t>现行有效的企业标准、团体标准、地方标准及产品明示质量</w:t>
      </w:r>
      <w:r>
        <w:rPr>
          <w:rFonts w:hint="default" w:ascii="Times New Roman" w:hAnsi="Times New Roman" w:eastAsia="仿宋_GB2312" w:cs="Times New Roman"/>
          <w:color w:val="000000"/>
          <w:sz w:val="32"/>
          <w:szCs w:val="32"/>
        </w:rPr>
        <w:t xml:space="preserve">要求 </w:t>
      </w:r>
    </w:p>
    <w:p w14:paraId="7D5E38EF">
      <w:pPr>
        <w:keepNext w:val="0"/>
        <w:keepLines w:val="0"/>
        <w:pageBreakBefore w:val="0"/>
        <w:kinsoku/>
        <w:wordWrap/>
        <w:overflowPunct/>
        <w:topLinePunct w:val="0"/>
        <w:bidi w:val="0"/>
        <w:snapToGrid w:val="0"/>
        <w:spacing w:line="56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3.2判定原则</w:t>
      </w:r>
    </w:p>
    <w:p w14:paraId="04EB890A">
      <w:pPr>
        <w:keepNext w:val="0"/>
        <w:keepLines w:val="0"/>
        <w:pageBreakBefore w:val="0"/>
        <w:kinsoku/>
        <w:wordWrap/>
        <w:overflowPunct/>
        <w:topLinePunct w:val="0"/>
        <w:bidi w:val="0"/>
        <w:snapToGrid w:val="0"/>
        <w:spacing w:line="56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经检验，检验项目全部合格，判定为被抽查产品所检项目未发现不合格；检验项目中任一项或一项以上不合格，判定为被抽查产品不合格。</w:t>
      </w:r>
    </w:p>
    <w:p w14:paraId="3B4CE61C">
      <w:pPr>
        <w:keepNext w:val="0"/>
        <w:keepLines w:val="0"/>
        <w:pageBreakBefore w:val="0"/>
        <w:kinsoku/>
        <w:wordWrap/>
        <w:overflowPunct/>
        <w:topLinePunct w:val="0"/>
        <w:bidi w:val="0"/>
        <w:snapToGrid w:val="0"/>
        <w:spacing w:line="560" w:lineRule="exact"/>
        <w:ind w:firstLine="636" w:firstLineChars="199"/>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若被检产品明示的质量要求高于本细则中检验项目依据的标准要求时，应按被检产品明示的质量要求判定。</w:t>
      </w:r>
    </w:p>
    <w:p w14:paraId="12023B1C">
      <w:pPr>
        <w:keepNext w:val="0"/>
        <w:keepLines w:val="0"/>
        <w:pageBreakBefore w:val="0"/>
        <w:kinsoku/>
        <w:wordWrap/>
        <w:overflowPunct/>
        <w:topLinePunct w:val="0"/>
        <w:bidi w:val="0"/>
        <w:snapToGrid w:val="0"/>
        <w:spacing w:line="560" w:lineRule="exact"/>
        <w:ind w:firstLine="636" w:firstLineChars="199"/>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若被检产品明示的质量要求低于本细则中检验项目依据的强制性标准要求时，应按照强制性标准要求判定。</w:t>
      </w:r>
    </w:p>
    <w:p w14:paraId="14C4F330">
      <w:pPr>
        <w:keepNext w:val="0"/>
        <w:keepLines w:val="0"/>
        <w:pageBreakBefore w:val="0"/>
        <w:kinsoku/>
        <w:wordWrap/>
        <w:overflowPunct/>
        <w:topLinePunct w:val="0"/>
        <w:bidi w:val="0"/>
        <w:snapToGrid w:val="0"/>
        <w:spacing w:line="560" w:lineRule="exact"/>
        <w:ind w:firstLine="636" w:firstLineChars="199"/>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若被检产品明示的质量要求低于或包含本细则中检验项目依据的推荐性标准要求时，应以被检产品明示的质量要求判定。</w:t>
      </w:r>
    </w:p>
    <w:p w14:paraId="703D409B">
      <w:pPr>
        <w:keepNext w:val="0"/>
        <w:keepLines w:val="0"/>
        <w:pageBreakBefore w:val="0"/>
        <w:kinsoku/>
        <w:wordWrap/>
        <w:overflowPunct/>
        <w:topLinePunct w:val="0"/>
        <w:bidi w:val="0"/>
        <w:snapToGrid w:val="0"/>
        <w:spacing w:line="560" w:lineRule="exact"/>
        <w:ind w:firstLine="636" w:firstLineChars="199"/>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若被检产品明示的质量要求缺少本细则中检验项目依据的强制性标准要求时，应按照强制性标准要求判定。</w:t>
      </w:r>
    </w:p>
    <w:p w14:paraId="32988168">
      <w:pPr>
        <w:keepNext w:val="0"/>
        <w:keepLines w:val="0"/>
        <w:pageBreakBefore w:val="0"/>
        <w:widowControl w:val="0"/>
        <w:kinsoku/>
        <w:wordWrap/>
        <w:overflowPunct/>
        <w:topLinePunct w:val="0"/>
        <w:autoSpaceDE/>
        <w:autoSpaceDN/>
        <w:bidi w:val="0"/>
        <w:adjustRightInd/>
        <w:snapToGrid/>
        <w:spacing w:line="560" w:lineRule="exact"/>
        <w:ind w:firstLine="636" w:firstLineChars="199"/>
        <w:textAlignment w:val="auto"/>
        <w:rPr>
          <w:rFonts w:ascii="Times New Roman" w:hAnsi="Times New Roman" w:cs="Times New Roman"/>
          <w:color w:val="000000"/>
        </w:rPr>
      </w:pPr>
      <w:r>
        <w:rPr>
          <w:rFonts w:hint="default" w:ascii="Times New Roman" w:hAnsi="Times New Roman" w:eastAsia="仿宋_GB2312" w:cs="Times New Roman"/>
          <w:color w:val="000000"/>
          <w:sz w:val="32"/>
          <w:szCs w:val="32"/>
        </w:rPr>
        <w:t>若被检产品明示的质量要求缺少本细则中检验项目依据的推</w:t>
      </w:r>
      <w:bookmarkStart w:id="1" w:name="_GoBack"/>
      <w:r>
        <w:rPr>
          <w:rFonts w:hint="default" w:ascii="Times New Roman" w:hAnsi="Times New Roman" w:eastAsia="仿宋_GB2312" w:cs="Times New Roman"/>
          <w:color w:val="000000"/>
          <w:sz w:val="32"/>
          <w:szCs w:val="32"/>
        </w:rPr>
        <w:t>荐性标准要求时，该项目不参与判定。</w:t>
      </w:r>
    </w:p>
    <w:p w14:paraId="5DB24776">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color w:val="000000"/>
          <w:sz w:val="32"/>
          <w:szCs w:val="32"/>
          <w:lang w:eastAsia="zh-CN"/>
        </w:rPr>
        <w:sectPr>
          <w:pgSz w:w="11906" w:h="16838"/>
          <w:pgMar w:top="1985" w:right="1474" w:bottom="1644" w:left="1474" w:header="851" w:footer="1191" w:gutter="0"/>
          <w:pgBorders>
            <w:top w:val="none" w:sz="0" w:space="0"/>
            <w:left w:val="none" w:sz="0" w:space="0"/>
            <w:bottom w:val="none" w:sz="0" w:space="0"/>
            <w:right w:val="none" w:sz="0" w:space="0"/>
          </w:pgBorders>
          <w:cols w:space="720" w:num="1"/>
          <w:docGrid w:type="lines" w:linePitch="312" w:charSpace="0"/>
        </w:sectPr>
      </w:pPr>
    </w:p>
    <w:bookmarkEnd w:id="1"/>
    <w:p w14:paraId="220416F5">
      <w:pPr>
        <w:keepNext w:val="0"/>
        <w:keepLines w:val="0"/>
        <w:pageBreakBefore w:val="0"/>
        <w:widowControl w:val="0"/>
        <w:kinsoku/>
        <w:wordWrap/>
        <w:overflowPunct/>
        <w:topLinePunct w:val="0"/>
        <w:bidi w:val="0"/>
        <w:adjustRightInd/>
        <w:snapToGrid/>
        <w:spacing w:line="560" w:lineRule="exact"/>
        <w:textAlignment w:val="auto"/>
        <w:rPr>
          <w:rFonts w:hint="default" w:ascii="Times New Roman" w:hAnsi="Times New Roman" w:eastAsia="黑体" w:cs="Times New Roman"/>
          <w:bCs/>
          <w:color w:val="000000"/>
          <w:spacing w:val="-6"/>
          <w:sz w:val="32"/>
          <w:szCs w:val="32"/>
          <w:lang w:val="en-US" w:eastAsia="zh-CN"/>
        </w:rPr>
      </w:pPr>
      <w:r>
        <w:rPr>
          <w:rFonts w:hint="default" w:ascii="Times New Roman" w:hAnsi="Times New Roman" w:eastAsia="黑体" w:cs="Times New Roman"/>
          <w:bCs/>
          <w:color w:val="000000"/>
          <w:spacing w:val="-6"/>
          <w:sz w:val="32"/>
          <w:szCs w:val="32"/>
        </w:rPr>
        <w:t>附件</w:t>
      </w:r>
      <w:r>
        <w:rPr>
          <w:rFonts w:hint="default" w:ascii="Times New Roman" w:hAnsi="Times New Roman" w:eastAsia="黑体" w:cs="Times New Roman"/>
          <w:bCs/>
          <w:color w:val="000000"/>
          <w:spacing w:val="-6"/>
          <w:sz w:val="32"/>
          <w:szCs w:val="32"/>
          <w:lang w:val="en-US" w:eastAsia="zh-CN"/>
        </w:rPr>
        <w:t>4</w:t>
      </w:r>
    </w:p>
    <w:p w14:paraId="1EBAEDB4">
      <w:pPr>
        <w:keepNext w:val="0"/>
        <w:keepLines w:val="0"/>
        <w:pageBreakBefore w:val="0"/>
        <w:widowControl w:val="0"/>
        <w:kinsoku/>
        <w:wordWrap/>
        <w:overflowPunct/>
        <w:topLinePunct w:val="0"/>
        <w:autoSpaceDE w:val="0"/>
        <w:autoSpaceDN w:val="0"/>
        <w:bidi w:val="0"/>
        <w:adjustRightInd/>
        <w:snapToGrid/>
        <w:spacing w:line="560" w:lineRule="exact"/>
        <w:jc w:val="center"/>
        <w:textAlignment w:val="auto"/>
        <w:rPr>
          <w:rFonts w:hint="default" w:ascii="Times New Roman" w:hAnsi="Times New Roman" w:eastAsia="仿宋_GB2312" w:cs="Times New Roman"/>
          <w:color w:val="000000"/>
          <w:spacing w:val="-6"/>
          <w:position w:val="1"/>
          <w:sz w:val="32"/>
          <w:szCs w:val="32"/>
        </w:rPr>
      </w:pPr>
    </w:p>
    <w:p w14:paraId="4CF38AF0">
      <w:pPr>
        <w:pStyle w:val="8"/>
        <w:keepNext w:val="0"/>
        <w:keepLines w:val="0"/>
        <w:pageBreakBefore w:val="0"/>
        <w:widowControl w:val="0"/>
        <w:kinsoku/>
        <w:wordWrap/>
        <w:overflowPunct/>
        <w:topLinePunct w:val="0"/>
        <w:bidi w:val="0"/>
        <w:adjustRightInd/>
        <w:snapToGrid/>
        <w:spacing w:line="560" w:lineRule="exact"/>
        <w:textAlignment w:val="auto"/>
        <w:rPr>
          <w:rFonts w:hint="default" w:ascii="Times New Roman" w:hAnsi="Times New Roman" w:eastAsia="方正小标宋简体" w:cs="Times New Roman"/>
          <w:color w:val="000000"/>
          <w:sz w:val="44"/>
          <w:szCs w:val="44"/>
          <w:lang w:val="en-US" w:eastAsia="zh-CN"/>
        </w:rPr>
      </w:pPr>
      <w:r>
        <w:rPr>
          <w:rFonts w:hint="default" w:ascii="Times New Roman" w:hAnsi="Times New Roman" w:eastAsia="方正小标宋简体" w:cs="Times New Roman"/>
          <w:color w:val="000000"/>
          <w:sz w:val="44"/>
          <w:szCs w:val="44"/>
          <w:lang w:val="en-US" w:eastAsia="zh-CN"/>
        </w:rPr>
        <w:t>广东省</w:t>
      </w:r>
      <w:r>
        <w:rPr>
          <w:rFonts w:hint="default" w:ascii="Times New Roman" w:hAnsi="Times New Roman" w:cs="Times New Roman"/>
          <w:color w:val="000000"/>
          <w:sz w:val="44"/>
          <w:szCs w:val="44"/>
          <w:lang w:val="en-US" w:eastAsia="zh-CN"/>
        </w:rPr>
        <w:t>安全网</w:t>
      </w:r>
      <w:r>
        <w:rPr>
          <w:rFonts w:hint="default" w:ascii="Times New Roman" w:hAnsi="Times New Roman" w:eastAsia="方正小标宋简体" w:cs="Times New Roman"/>
          <w:color w:val="000000"/>
          <w:sz w:val="44"/>
          <w:szCs w:val="44"/>
          <w:lang w:val="en-US" w:eastAsia="zh-CN"/>
        </w:rPr>
        <w:t>产品质量监督抽查实施细则</w:t>
      </w:r>
    </w:p>
    <w:p w14:paraId="794CA291">
      <w:pPr>
        <w:keepNext w:val="0"/>
        <w:keepLines w:val="0"/>
        <w:pageBreakBefore w:val="0"/>
        <w:widowControl w:val="0"/>
        <w:kinsoku/>
        <w:wordWrap/>
        <w:overflowPunct/>
        <w:topLinePunct w:val="0"/>
        <w:bidi w:val="0"/>
        <w:adjustRightInd/>
        <w:snapToGrid/>
        <w:spacing w:line="560" w:lineRule="exact"/>
        <w:jc w:val="center"/>
        <w:textAlignment w:val="auto"/>
        <w:rPr>
          <w:rFonts w:hint="default" w:ascii="Times New Roman" w:hAnsi="Times New Roman" w:eastAsia="仿宋_GB2312" w:cs="Times New Roman"/>
          <w:color w:val="000000"/>
          <w:sz w:val="32"/>
          <w:szCs w:val="32"/>
          <w:lang w:eastAsia="zh-CN"/>
        </w:rPr>
      </w:pPr>
      <w:r>
        <w:rPr>
          <w:rFonts w:hint="default" w:ascii="Times New Roman" w:hAnsi="Times New Roman" w:eastAsia="楷体_GB2312" w:cs="Times New Roman"/>
          <w:color w:val="000000"/>
          <w:sz w:val="32"/>
          <w:szCs w:val="32"/>
          <w:lang w:eastAsia="zh-CN"/>
        </w:rPr>
        <w:t>（2024年版）</w:t>
      </w:r>
    </w:p>
    <w:p w14:paraId="5460937B">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color w:val="000000"/>
          <w:sz w:val="32"/>
          <w:szCs w:val="32"/>
          <w:lang w:eastAsia="zh-CN"/>
        </w:rPr>
      </w:pPr>
    </w:p>
    <w:p w14:paraId="4D554705">
      <w:pPr>
        <w:pStyle w:val="9"/>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1 抽样方法</w:t>
      </w:r>
    </w:p>
    <w:p w14:paraId="698FA181">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以随机抽样的方式在被抽样生产者、销售者的待销产品中抽取。</w:t>
      </w:r>
    </w:p>
    <w:p w14:paraId="446A1732">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随机数一般可使用随机数表等方法产生。</w:t>
      </w:r>
    </w:p>
    <w:p w14:paraId="14EA7256">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每批次抽样数量和方法如下：</w:t>
      </w:r>
    </w:p>
    <w:p w14:paraId="16B757F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center"/>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sz w:val="32"/>
          <w:szCs w:val="32"/>
        </w:rPr>
        <w:t>表1 抽样数量</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27"/>
        <w:gridCol w:w="2125"/>
        <w:gridCol w:w="1985"/>
        <w:gridCol w:w="1837"/>
      </w:tblGrid>
      <w:tr w14:paraId="723E05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trPr>
        <w:tc>
          <w:tcPr>
            <w:tcW w:w="3227" w:type="dxa"/>
            <w:noWrap w:val="0"/>
            <w:vAlign w:val="center"/>
          </w:tcPr>
          <w:p w14:paraId="5FBAE09C">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产品种类</w:t>
            </w:r>
          </w:p>
        </w:tc>
        <w:tc>
          <w:tcPr>
            <w:tcW w:w="2125" w:type="dxa"/>
            <w:noWrap w:val="0"/>
            <w:vAlign w:val="center"/>
          </w:tcPr>
          <w:p w14:paraId="674CD22F">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抽样总数量（张）</w:t>
            </w:r>
          </w:p>
        </w:tc>
        <w:tc>
          <w:tcPr>
            <w:tcW w:w="1985" w:type="dxa"/>
            <w:noWrap w:val="0"/>
            <w:vAlign w:val="center"/>
          </w:tcPr>
          <w:p w14:paraId="204D00EE">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检样数量（张）</w:t>
            </w:r>
          </w:p>
        </w:tc>
        <w:tc>
          <w:tcPr>
            <w:tcW w:w="1837" w:type="dxa"/>
            <w:noWrap w:val="0"/>
            <w:vAlign w:val="center"/>
          </w:tcPr>
          <w:p w14:paraId="34515E21">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备样数量（张）</w:t>
            </w:r>
          </w:p>
        </w:tc>
      </w:tr>
      <w:tr w14:paraId="6573D1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3227" w:type="dxa"/>
            <w:noWrap w:val="0"/>
            <w:vAlign w:val="center"/>
          </w:tcPr>
          <w:p w14:paraId="221AF44E">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安全平网</w:t>
            </w:r>
          </w:p>
        </w:tc>
        <w:tc>
          <w:tcPr>
            <w:tcW w:w="2125" w:type="dxa"/>
            <w:noWrap w:val="0"/>
            <w:vAlign w:val="center"/>
          </w:tcPr>
          <w:p w14:paraId="4EE433A9">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4</w:t>
            </w:r>
          </w:p>
        </w:tc>
        <w:tc>
          <w:tcPr>
            <w:tcW w:w="1985" w:type="dxa"/>
            <w:noWrap w:val="0"/>
            <w:vAlign w:val="center"/>
          </w:tcPr>
          <w:p w14:paraId="6CE25391">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2</w:t>
            </w:r>
          </w:p>
        </w:tc>
        <w:tc>
          <w:tcPr>
            <w:tcW w:w="1837" w:type="dxa"/>
            <w:noWrap w:val="0"/>
            <w:vAlign w:val="center"/>
          </w:tcPr>
          <w:p w14:paraId="174D075E">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2</w:t>
            </w:r>
          </w:p>
        </w:tc>
      </w:tr>
      <w:tr w14:paraId="24068F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3227" w:type="dxa"/>
            <w:noWrap w:val="0"/>
            <w:vAlign w:val="center"/>
          </w:tcPr>
          <w:p w14:paraId="438DF114">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安全立网</w:t>
            </w:r>
          </w:p>
        </w:tc>
        <w:tc>
          <w:tcPr>
            <w:tcW w:w="2125" w:type="dxa"/>
            <w:noWrap w:val="0"/>
            <w:vAlign w:val="center"/>
          </w:tcPr>
          <w:p w14:paraId="20801C58">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4</w:t>
            </w:r>
          </w:p>
        </w:tc>
        <w:tc>
          <w:tcPr>
            <w:tcW w:w="1985" w:type="dxa"/>
            <w:noWrap w:val="0"/>
            <w:vAlign w:val="center"/>
          </w:tcPr>
          <w:p w14:paraId="7F7FFCEF">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2</w:t>
            </w:r>
          </w:p>
        </w:tc>
        <w:tc>
          <w:tcPr>
            <w:tcW w:w="1837" w:type="dxa"/>
            <w:noWrap w:val="0"/>
            <w:vAlign w:val="center"/>
          </w:tcPr>
          <w:p w14:paraId="2E3C9AC5">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2</w:t>
            </w:r>
          </w:p>
        </w:tc>
      </w:tr>
      <w:tr w14:paraId="3246D8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3227" w:type="dxa"/>
            <w:noWrap w:val="0"/>
            <w:vAlign w:val="center"/>
          </w:tcPr>
          <w:p w14:paraId="7A6EBCBA">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密目式安全立网</w:t>
            </w:r>
          </w:p>
        </w:tc>
        <w:tc>
          <w:tcPr>
            <w:tcW w:w="2125" w:type="dxa"/>
            <w:noWrap w:val="0"/>
            <w:vAlign w:val="center"/>
          </w:tcPr>
          <w:p w14:paraId="37C9B09B">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6</w:t>
            </w:r>
          </w:p>
        </w:tc>
        <w:tc>
          <w:tcPr>
            <w:tcW w:w="1985" w:type="dxa"/>
            <w:noWrap w:val="0"/>
            <w:vAlign w:val="center"/>
          </w:tcPr>
          <w:p w14:paraId="7333D3DA">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3</w:t>
            </w:r>
          </w:p>
        </w:tc>
        <w:tc>
          <w:tcPr>
            <w:tcW w:w="1837" w:type="dxa"/>
            <w:noWrap w:val="0"/>
            <w:vAlign w:val="center"/>
          </w:tcPr>
          <w:p w14:paraId="3309E884">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3</w:t>
            </w:r>
          </w:p>
        </w:tc>
      </w:tr>
    </w:tbl>
    <w:p w14:paraId="13FF69CA">
      <w:pPr>
        <w:pStyle w:val="9"/>
        <w:keepNext w:val="0"/>
        <w:keepLines w:val="0"/>
        <w:pageBreakBefore w:val="0"/>
        <w:kinsoku/>
        <w:wordWrap/>
        <w:overflowPunct/>
        <w:topLinePunct w:val="0"/>
        <w:bidi w:val="0"/>
        <w:spacing w:line="560" w:lineRule="exact"/>
        <w:ind w:firstLine="640"/>
        <w:textAlignment w:val="auto"/>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2 检验依据</w:t>
      </w:r>
    </w:p>
    <w:p w14:paraId="4915ABB9">
      <w:pPr>
        <w:keepNext w:val="0"/>
        <w:keepLines w:val="0"/>
        <w:pageBreakBefore w:val="0"/>
        <w:kinsoku/>
        <w:wordWrap/>
        <w:overflowPunct/>
        <w:topLinePunct w:val="0"/>
        <w:bidi w:val="0"/>
        <w:snapToGrid w:val="0"/>
        <w:spacing w:line="56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本次抽查检验项目和检验方法见表</w:t>
      </w:r>
      <w:r>
        <w:rPr>
          <w:rFonts w:hint="default" w:ascii="Times New Roman" w:hAnsi="Times New Roman" w:eastAsia="仿宋_GB2312" w:cs="Times New Roman"/>
          <w:color w:val="000000"/>
          <w:sz w:val="32"/>
          <w:szCs w:val="32"/>
          <w:lang w:val="en-US" w:eastAsia="zh-CN"/>
        </w:rPr>
        <w:t>2-3</w:t>
      </w:r>
      <w:r>
        <w:rPr>
          <w:rFonts w:hint="default" w:ascii="Times New Roman" w:hAnsi="Times New Roman" w:eastAsia="仿宋_GB2312" w:cs="Times New Roman"/>
          <w:color w:val="000000"/>
          <w:sz w:val="32"/>
          <w:szCs w:val="32"/>
        </w:rPr>
        <w:t>.</w:t>
      </w:r>
    </w:p>
    <w:p w14:paraId="155AD5E9">
      <w:pPr>
        <w:keepNext w:val="0"/>
        <w:keepLines w:val="0"/>
        <w:pageBreakBefore w:val="0"/>
        <w:widowControl w:val="0"/>
        <w:kinsoku/>
        <w:wordWrap/>
        <w:overflowPunct/>
        <w:topLinePunct w:val="0"/>
        <w:autoSpaceDE/>
        <w:autoSpaceDN/>
        <w:bidi w:val="0"/>
        <w:snapToGrid w:val="0"/>
        <w:spacing w:line="560" w:lineRule="exact"/>
        <w:jc w:val="center"/>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sz w:val="32"/>
          <w:szCs w:val="32"/>
        </w:rPr>
        <w:t>表2 安全平网、安全立网检验依据</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8"/>
        <w:gridCol w:w="2019"/>
        <w:gridCol w:w="2517"/>
        <w:gridCol w:w="2835"/>
      </w:tblGrid>
      <w:tr w14:paraId="3AE78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68" w:type="dxa"/>
            <w:noWrap w:val="0"/>
            <w:vAlign w:val="center"/>
          </w:tcPr>
          <w:p w14:paraId="78187381">
            <w:pPr>
              <w:keepNext w:val="0"/>
              <w:keepLines w:val="0"/>
              <w:pageBreakBefore w:val="0"/>
              <w:widowControl w:val="0"/>
              <w:kinsoku/>
              <w:wordWrap/>
              <w:overflowPunct/>
              <w:topLinePunct w:val="0"/>
              <w:autoSpaceDE/>
              <w:autoSpaceDN/>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序号</w:t>
            </w:r>
          </w:p>
        </w:tc>
        <w:tc>
          <w:tcPr>
            <w:tcW w:w="4536" w:type="dxa"/>
            <w:gridSpan w:val="2"/>
            <w:noWrap w:val="0"/>
            <w:vAlign w:val="center"/>
          </w:tcPr>
          <w:p w14:paraId="3E9BBBFC">
            <w:pPr>
              <w:keepNext w:val="0"/>
              <w:keepLines w:val="0"/>
              <w:pageBreakBefore w:val="0"/>
              <w:widowControl w:val="0"/>
              <w:kinsoku/>
              <w:wordWrap/>
              <w:overflowPunct/>
              <w:topLinePunct w:val="0"/>
              <w:autoSpaceDE/>
              <w:autoSpaceDN/>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检验项目</w:t>
            </w:r>
          </w:p>
        </w:tc>
        <w:tc>
          <w:tcPr>
            <w:tcW w:w="2835" w:type="dxa"/>
            <w:noWrap w:val="0"/>
            <w:vAlign w:val="center"/>
          </w:tcPr>
          <w:p w14:paraId="4D438BB8">
            <w:pPr>
              <w:keepNext w:val="0"/>
              <w:keepLines w:val="0"/>
              <w:pageBreakBefore w:val="0"/>
              <w:widowControl w:val="0"/>
              <w:kinsoku/>
              <w:wordWrap/>
              <w:overflowPunct/>
              <w:topLinePunct w:val="0"/>
              <w:autoSpaceDE/>
              <w:autoSpaceDN/>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检验方法</w:t>
            </w:r>
          </w:p>
        </w:tc>
      </w:tr>
      <w:tr w14:paraId="77EA96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68" w:type="dxa"/>
            <w:noWrap w:val="0"/>
            <w:vAlign w:val="center"/>
          </w:tcPr>
          <w:p w14:paraId="6339AFA0">
            <w:pPr>
              <w:keepNext w:val="0"/>
              <w:keepLines w:val="0"/>
              <w:pageBreakBefore w:val="0"/>
              <w:widowControl w:val="0"/>
              <w:kinsoku/>
              <w:wordWrap/>
              <w:overflowPunct/>
              <w:topLinePunct w:val="0"/>
              <w:autoSpaceDE/>
              <w:autoSpaceDN/>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1</w:t>
            </w:r>
          </w:p>
        </w:tc>
        <w:tc>
          <w:tcPr>
            <w:tcW w:w="4536" w:type="dxa"/>
            <w:gridSpan w:val="2"/>
            <w:noWrap w:val="0"/>
            <w:vAlign w:val="center"/>
          </w:tcPr>
          <w:p w14:paraId="67AA0E1A">
            <w:pPr>
              <w:keepNext w:val="0"/>
              <w:keepLines w:val="0"/>
              <w:pageBreakBefore w:val="0"/>
              <w:widowControl w:val="0"/>
              <w:kinsoku/>
              <w:wordWrap/>
              <w:overflowPunct/>
              <w:topLinePunct w:val="0"/>
              <w:autoSpaceDE/>
              <w:autoSpaceDN/>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系绳间距及长度</w:t>
            </w:r>
          </w:p>
        </w:tc>
        <w:tc>
          <w:tcPr>
            <w:tcW w:w="2835" w:type="dxa"/>
            <w:vMerge w:val="restart"/>
            <w:noWrap w:val="0"/>
            <w:vAlign w:val="center"/>
          </w:tcPr>
          <w:p w14:paraId="6D3E7202">
            <w:pPr>
              <w:keepNext w:val="0"/>
              <w:keepLines w:val="0"/>
              <w:pageBreakBefore w:val="0"/>
              <w:widowControl w:val="0"/>
              <w:kinsoku/>
              <w:wordWrap/>
              <w:overflowPunct/>
              <w:topLinePunct w:val="0"/>
              <w:autoSpaceDE/>
              <w:autoSpaceDN/>
              <w:bidi w:val="0"/>
              <w:snapToGrid w:val="0"/>
              <w:spacing w:line="560" w:lineRule="exact"/>
              <w:ind w:firstLine="51" w:firstLineChars="16"/>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GB 5725-2009</w:t>
            </w:r>
          </w:p>
        </w:tc>
      </w:tr>
      <w:tr w14:paraId="660C0C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68" w:type="dxa"/>
            <w:noWrap w:val="0"/>
            <w:vAlign w:val="center"/>
          </w:tcPr>
          <w:p w14:paraId="135711C4">
            <w:pPr>
              <w:keepNext w:val="0"/>
              <w:keepLines w:val="0"/>
              <w:pageBreakBefore w:val="0"/>
              <w:widowControl w:val="0"/>
              <w:kinsoku/>
              <w:wordWrap/>
              <w:overflowPunct/>
              <w:topLinePunct w:val="0"/>
              <w:autoSpaceDE/>
              <w:autoSpaceDN/>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2</w:t>
            </w:r>
          </w:p>
        </w:tc>
        <w:tc>
          <w:tcPr>
            <w:tcW w:w="4536" w:type="dxa"/>
            <w:gridSpan w:val="2"/>
            <w:noWrap w:val="0"/>
            <w:vAlign w:val="center"/>
          </w:tcPr>
          <w:p w14:paraId="313A03FA">
            <w:pPr>
              <w:keepNext w:val="0"/>
              <w:keepLines w:val="0"/>
              <w:pageBreakBefore w:val="0"/>
              <w:widowControl w:val="0"/>
              <w:kinsoku/>
              <w:wordWrap/>
              <w:overflowPunct/>
              <w:topLinePunct w:val="0"/>
              <w:autoSpaceDE/>
              <w:autoSpaceDN/>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筋绳间距</w:t>
            </w:r>
          </w:p>
        </w:tc>
        <w:tc>
          <w:tcPr>
            <w:tcW w:w="2835" w:type="dxa"/>
            <w:vMerge w:val="continue"/>
            <w:noWrap w:val="0"/>
            <w:vAlign w:val="center"/>
          </w:tcPr>
          <w:p w14:paraId="7A4EEB89">
            <w:pPr>
              <w:keepNext w:val="0"/>
              <w:keepLines w:val="0"/>
              <w:pageBreakBefore w:val="0"/>
              <w:widowControl w:val="0"/>
              <w:kinsoku/>
              <w:wordWrap/>
              <w:overflowPunct/>
              <w:topLinePunct w:val="0"/>
              <w:autoSpaceDE/>
              <w:autoSpaceDN/>
              <w:bidi w:val="0"/>
              <w:snapToGrid w:val="0"/>
              <w:spacing w:line="560" w:lineRule="exact"/>
              <w:ind w:firstLine="51" w:firstLineChars="16"/>
              <w:jc w:val="center"/>
              <w:textAlignment w:val="auto"/>
              <w:rPr>
                <w:rFonts w:hint="default" w:ascii="Times New Roman" w:hAnsi="Times New Roman" w:eastAsia="仿宋_GB2312" w:cs="Times New Roman"/>
                <w:color w:val="000000"/>
                <w:sz w:val="32"/>
                <w:szCs w:val="32"/>
              </w:rPr>
            </w:pPr>
          </w:p>
        </w:tc>
      </w:tr>
      <w:tr w14:paraId="54833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68" w:type="dxa"/>
            <w:noWrap w:val="0"/>
            <w:vAlign w:val="center"/>
          </w:tcPr>
          <w:p w14:paraId="247C6C5D">
            <w:pPr>
              <w:keepNext w:val="0"/>
              <w:keepLines w:val="0"/>
              <w:pageBreakBefore w:val="0"/>
              <w:widowControl w:val="0"/>
              <w:kinsoku/>
              <w:wordWrap/>
              <w:overflowPunct/>
              <w:topLinePunct w:val="0"/>
              <w:autoSpaceDE/>
              <w:autoSpaceDN/>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3</w:t>
            </w:r>
          </w:p>
        </w:tc>
        <w:tc>
          <w:tcPr>
            <w:tcW w:w="2019" w:type="dxa"/>
            <w:vMerge w:val="restart"/>
            <w:noWrap w:val="0"/>
            <w:vAlign w:val="center"/>
          </w:tcPr>
          <w:p w14:paraId="6EE5F306">
            <w:pPr>
              <w:keepNext w:val="0"/>
              <w:keepLines w:val="0"/>
              <w:pageBreakBefore w:val="0"/>
              <w:widowControl w:val="0"/>
              <w:kinsoku/>
              <w:wordWrap/>
              <w:overflowPunct/>
              <w:topLinePunct w:val="0"/>
              <w:autoSpaceDE/>
              <w:autoSpaceDN/>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绳断裂强力</w:t>
            </w:r>
          </w:p>
        </w:tc>
        <w:tc>
          <w:tcPr>
            <w:tcW w:w="2517" w:type="dxa"/>
            <w:noWrap w:val="0"/>
            <w:vAlign w:val="center"/>
          </w:tcPr>
          <w:p w14:paraId="29949E9D">
            <w:pPr>
              <w:keepNext w:val="0"/>
              <w:keepLines w:val="0"/>
              <w:pageBreakBefore w:val="0"/>
              <w:widowControl w:val="0"/>
              <w:kinsoku/>
              <w:wordWrap/>
              <w:overflowPunct/>
              <w:topLinePunct w:val="0"/>
              <w:autoSpaceDE/>
              <w:autoSpaceDN/>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边绳</w:t>
            </w:r>
          </w:p>
        </w:tc>
        <w:tc>
          <w:tcPr>
            <w:tcW w:w="2835" w:type="dxa"/>
            <w:vMerge w:val="continue"/>
            <w:noWrap w:val="0"/>
            <w:vAlign w:val="center"/>
          </w:tcPr>
          <w:p w14:paraId="30B11A21">
            <w:pPr>
              <w:keepNext w:val="0"/>
              <w:keepLines w:val="0"/>
              <w:pageBreakBefore w:val="0"/>
              <w:widowControl w:val="0"/>
              <w:kinsoku/>
              <w:wordWrap/>
              <w:overflowPunct/>
              <w:topLinePunct w:val="0"/>
              <w:autoSpaceDE/>
              <w:autoSpaceDN/>
              <w:bidi w:val="0"/>
              <w:snapToGrid w:val="0"/>
              <w:spacing w:line="560" w:lineRule="exact"/>
              <w:ind w:firstLine="51" w:firstLineChars="16"/>
              <w:jc w:val="center"/>
              <w:textAlignment w:val="auto"/>
              <w:rPr>
                <w:rFonts w:hint="default" w:ascii="Times New Roman" w:hAnsi="Times New Roman" w:eastAsia="仿宋_GB2312" w:cs="Times New Roman"/>
                <w:color w:val="000000"/>
                <w:sz w:val="32"/>
                <w:szCs w:val="32"/>
              </w:rPr>
            </w:pPr>
          </w:p>
        </w:tc>
      </w:tr>
      <w:tr w14:paraId="7D978C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68" w:type="dxa"/>
            <w:noWrap w:val="0"/>
            <w:vAlign w:val="center"/>
          </w:tcPr>
          <w:p w14:paraId="763BC955">
            <w:pPr>
              <w:keepNext w:val="0"/>
              <w:keepLines w:val="0"/>
              <w:pageBreakBefore w:val="0"/>
              <w:widowControl w:val="0"/>
              <w:kinsoku/>
              <w:wordWrap/>
              <w:overflowPunct/>
              <w:topLinePunct w:val="0"/>
              <w:autoSpaceDE/>
              <w:autoSpaceDN/>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4</w:t>
            </w:r>
          </w:p>
        </w:tc>
        <w:tc>
          <w:tcPr>
            <w:tcW w:w="2019" w:type="dxa"/>
            <w:vMerge w:val="continue"/>
            <w:noWrap w:val="0"/>
            <w:vAlign w:val="center"/>
          </w:tcPr>
          <w:p w14:paraId="20238B99">
            <w:pPr>
              <w:keepNext w:val="0"/>
              <w:keepLines w:val="0"/>
              <w:pageBreakBefore w:val="0"/>
              <w:widowControl w:val="0"/>
              <w:kinsoku/>
              <w:wordWrap/>
              <w:overflowPunct/>
              <w:topLinePunct w:val="0"/>
              <w:autoSpaceDE/>
              <w:autoSpaceDN/>
              <w:bidi w:val="0"/>
              <w:snapToGrid w:val="0"/>
              <w:spacing w:line="560" w:lineRule="exact"/>
              <w:jc w:val="center"/>
              <w:textAlignment w:val="auto"/>
              <w:rPr>
                <w:rFonts w:hint="default" w:ascii="Times New Roman" w:hAnsi="Times New Roman" w:eastAsia="仿宋_GB2312" w:cs="Times New Roman"/>
                <w:color w:val="000000"/>
                <w:sz w:val="32"/>
                <w:szCs w:val="32"/>
              </w:rPr>
            </w:pPr>
          </w:p>
        </w:tc>
        <w:tc>
          <w:tcPr>
            <w:tcW w:w="2517" w:type="dxa"/>
            <w:noWrap w:val="0"/>
            <w:vAlign w:val="center"/>
          </w:tcPr>
          <w:p w14:paraId="72AB8947">
            <w:pPr>
              <w:keepNext w:val="0"/>
              <w:keepLines w:val="0"/>
              <w:pageBreakBefore w:val="0"/>
              <w:widowControl w:val="0"/>
              <w:kinsoku/>
              <w:wordWrap/>
              <w:overflowPunct/>
              <w:topLinePunct w:val="0"/>
              <w:autoSpaceDE/>
              <w:autoSpaceDN/>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网绳</w:t>
            </w:r>
          </w:p>
        </w:tc>
        <w:tc>
          <w:tcPr>
            <w:tcW w:w="2835" w:type="dxa"/>
            <w:vMerge w:val="continue"/>
            <w:noWrap w:val="0"/>
            <w:vAlign w:val="center"/>
          </w:tcPr>
          <w:p w14:paraId="7789FFE5">
            <w:pPr>
              <w:keepNext w:val="0"/>
              <w:keepLines w:val="0"/>
              <w:pageBreakBefore w:val="0"/>
              <w:widowControl w:val="0"/>
              <w:kinsoku/>
              <w:wordWrap/>
              <w:overflowPunct/>
              <w:topLinePunct w:val="0"/>
              <w:autoSpaceDE/>
              <w:autoSpaceDN/>
              <w:bidi w:val="0"/>
              <w:snapToGrid w:val="0"/>
              <w:spacing w:line="560" w:lineRule="exact"/>
              <w:ind w:firstLine="51" w:firstLineChars="16"/>
              <w:jc w:val="center"/>
              <w:textAlignment w:val="auto"/>
              <w:rPr>
                <w:rFonts w:hint="default" w:ascii="Times New Roman" w:hAnsi="Times New Roman" w:eastAsia="仿宋_GB2312" w:cs="Times New Roman"/>
                <w:color w:val="000000"/>
                <w:sz w:val="32"/>
                <w:szCs w:val="32"/>
              </w:rPr>
            </w:pPr>
          </w:p>
        </w:tc>
      </w:tr>
      <w:tr w14:paraId="4602CD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68" w:type="dxa"/>
            <w:noWrap w:val="0"/>
            <w:vAlign w:val="center"/>
          </w:tcPr>
          <w:p w14:paraId="510F3710">
            <w:pPr>
              <w:keepNext w:val="0"/>
              <w:keepLines w:val="0"/>
              <w:pageBreakBefore w:val="0"/>
              <w:widowControl w:val="0"/>
              <w:kinsoku/>
              <w:wordWrap/>
              <w:overflowPunct/>
              <w:topLinePunct w:val="0"/>
              <w:autoSpaceDE/>
              <w:autoSpaceDN/>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5</w:t>
            </w:r>
          </w:p>
        </w:tc>
        <w:tc>
          <w:tcPr>
            <w:tcW w:w="2019" w:type="dxa"/>
            <w:vMerge w:val="continue"/>
            <w:noWrap w:val="0"/>
            <w:vAlign w:val="center"/>
          </w:tcPr>
          <w:p w14:paraId="608C9A9C">
            <w:pPr>
              <w:keepNext w:val="0"/>
              <w:keepLines w:val="0"/>
              <w:pageBreakBefore w:val="0"/>
              <w:widowControl w:val="0"/>
              <w:kinsoku/>
              <w:wordWrap/>
              <w:overflowPunct/>
              <w:topLinePunct w:val="0"/>
              <w:autoSpaceDE/>
              <w:autoSpaceDN/>
              <w:bidi w:val="0"/>
              <w:snapToGrid w:val="0"/>
              <w:spacing w:line="560" w:lineRule="exact"/>
              <w:jc w:val="center"/>
              <w:textAlignment w:val="auto"/>
              <w:rPr>
                <w:rFonts w:hint="default" w:ascii="Times New Roman" w:hAnsi="Times New Roman" w:eastAsia="仿宋_GB2312" w:cs="Times New Roman"/>
                <w:color w:val="000000"/>
                <w:sz w:val="32"/>
                <w:szCs w:val="32"/>
              </w:rPr>
            </w:pPr>
          </w:p>
        </w:tc>
        <w:tc>
          <w:tcPr>
            <w:tcW w:w="2517" w:type="dxa"/>
            <w:noWrap w:val="0"/>
            <w:vAlign w:val="center"/>
          </w:tcPr>
          <w:p w14:paraId="73A4727B">
            <w:pPr>
              <w:keepNext w:val="0"/>
              <w:keepLines w:val="0"/>
              <w:pageBreakBefore w:val="0"/>
              <w:widowControl w:val="0"/>
              <w:kinsoku/>
              <w:wordWrap/>
              <w:overflowPunct/>
              <w:topLinePunct w:val="0"/>
              <w:autoSpaceDE/>
              <w:autoSpaceDN/>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筋绳</w:t>
            </w:r>
          </w:p>
        </w:tc>
        <w:tc>
          <w:tcPr>
            <w:tcW w:w="2835" w:type="dxa"/>
            <w:vMerge w:val="continue"/>
            <w:noWrap w:val="0"/>
            <w:vAlign w:val="center"/>
          </w:tcPr>
          <w:p w14:paraId="63D4C381">
            <w:pPr>
              <w:keepNext w:val="0"/>
              <w:keepLines w:val="0"/>
              <w:pageBreakBefore w:val="0"/>
              <w:widowControl w:val="0"/>
              <w:kinsoku/>
              <w:wordWrap/>
              <w:overflowPunct/>
              <w:topLinePunct w:val="0"/>
              <w:autoSpaceDE/>
              <w:autoSpaceDN/>
              <w:bidi w:val="0"/>
              <w:snapToGrid w:val="0"/>
              <w:spacing w:line="560" w:lineRule="exact"/>
              <w:ind w:firstLine="51" w:firstLineChars="16"/>
              <w:jc w:val="center"/>
              <w:textAlignment w:val="auto"/>
              <w:rPr>
                <w:rFonts w:hint="default" w:ascii="Times New Roman" w:hAnsi="Times New Roman" w:eastAsia="仿宋_GB2312" w:cs="Times New Roman"/>
                <w:color w:val="000000"/>
                <w:sz w:val="32"/>
                <w:szCs w:val="32"/>
              </w:rPr>
            </w:pPr>
          </w:p>
        </w:tc>
      </w:tr>
      <w:tr w14:paraId="734C55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68" w:type="dxa"/>
            <w:noWrap w:val="0"/>
            <w:vAlign w:val="center"/>
          </w:tcPr>
          <w:p w14:paraId="061E1BFE">
            <w:pPr>
              <w:keepNext w:val="0"/>
              <w:keepLines w:val="0"/>
              <w:pageBreakBefore w:val="0"/>
              <w:widowControl w:val="0"/>
              <w:kinsoku/>
              <w:wordWrap/>
              <w:overflowPunct/>
              <w:topLinePunct w:val="0"/>
              <w:autoSpaceDE/>
              <w:autoSpaceDN/>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6</w:t>
            </w:r>
          </w:p>
        </w:tc>
        <w:tc>
          <w:tcPr>
            <w:tcW w:w="4536" w:type="dxa"/>
            <w:gridSpan w:val="2"/>
            <w:noWrap w:val="0"/>
            <w:vAlign w:val="center"/>
          </w:tcPr>
          <w:p w14:paraId="32A313E2">
            <w:pPr>
              <w:keepNext w:val="0"/>
              <w:keepLines w:val="0"/>
              <w:pageBreakBefore w:val="0"/>
              <w:widowControl w:val="0"/>
              <w:kinsoku/>
              <w:wordWrap/>
              <w:overflowPunct/>
              <w:topLinePunct w:val="0"/>
              <w:autoSpaceDE/>
              <w:autoSpaceDN/>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耐冲击性能</w:t>
            </w:r>
          </w:p>
        </w:tc>
        <w:tc>
          <w:tcPr>
            <w:tcW w:w="2835" w:type="dxa"/>
            <w:vMerge w:val="continue"/>
            <w:noWrap w:val="0"/>
            <w:vAlign w:val="center"/>
          </w:tcPr>
          <w:p w14:paraId="60513E11">
            <w:pPr>
              <w:keepNext w:val="0"/>
              <w:keepLines w:val="0"/>
              <w:pageBreakBefore w:val="0"/>
              <w:widowControl w:val="0"/>
              <w:kinsoku/>
              <w:wordWrap/>
              <w:overflowPunct/>
              <w:topLinePunct w:val="0"/>
              <w:autoSpaceDE/>
              <w:autoSpaceDN/>
              <w:bidi w:val="0"/>
              <w:snapToGrid w:val="0"/>
              <w:spacing w:line="560" w:lineRule="exact"/>
              <w:ind w:firstLine="51" w:firstLineChars="16"/>
              <w:jc w:val="center"/>
              <w:textAlignment w:val="auto"/>
              <w:rPr>
                <w:rFonts w:hint="default" w:ascii="Times New Roman" w:hAnsi="Times New Roman" w:eastAsia="仿宋_GB2312" w:cs="Times New Roman"/>
                <w:color w:val="000000"/>
                <w:sz w:val="32"/>
                <w:szCs w:val="32"/>
              </w:rPr>
            </w:pPr>
          </w:p>
        </w:tc>
      </w:tr>
      <w:tr w14:paraId="3DBBB8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68" w:type="dxa"/>
            <w:noWrap w:val="0"/>
            <w:vAlign w:val="center"/>
          </w:tcPr>
          <w:p w14:paraId="5DB559DC">
            <w:pPr>
              <w:keepNext w:val="0"/>
              <w:keepLines w:val="0"/>
              <w:pageBreakBefore w:val="0"/>
              <w:widowControl w:val="0"/>
              <w:kinsoku/>
              <w:wordWrap/>
              <w:overflowPunct/>
              <w:topLinePunct w:val="0"/>
              <w:autoSpaceDE/>
              <w:autoSpaceDN/>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7</w:t>
            </w:r>
          </w:p>
        </w:tc>
        <w:tc>
          <w:tcPr>
            <w:tcW w:w="4536" w:type="dxa"/>
            <w:gridSpan w:val="2"/>
            <w:noWrap w:val="0"/>
            <w:vAlign w:val="center"/>
          </w:tcPr>
          <w:p w14:paraId="26375879">
            <w:pPr>
              <w:keepNext w:val="0"/>
              <w:keepLines w:val="0"/>
              <w:pageBreakBefore w:val="0"/>
              <w:widowControl w:val="0"/>
              <w:kinsoku/>
              <w:wordWrap/>
              <w:overflowPunct/>
              <w:topLinePunct w:val="0"/>
              <w:autoSpaceDE/>
              <w:autoSpaceDN/>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阻燃性能</w:t>
            </w:r>
          </w:p>
        </w:tc>
        <w:tc>
          <w:tcPr>
            <w:tcW w:w="2835" w:type="dxa"/>
            <w:vMerge w:val="continue"/>
            <w:noWrap w:val="0"/>
            <w:vAlign w:val="center"/>
          </w:tcPr>
          <w:p w14:paraId="274E0C97">
            <w:pPr>
              <w:keepNext w:val="0"/>
              <w:keepLines w:val="0"/>
              <w:pageBreakBefore w:val="0"/>
              <w:widowControl w:val="0"/>
              <w:kinsoku/>
              <w:wordWrap/>
              <w:overflowPunct/>
              <w:topLinePunct w:val="0"/>
              <w:autoSpaceDE/>
              <w:autoSpaceDN/>
              <w:bidi w:val="0"/>
              <w:snapToGrid w:val="0"/>
              <w:spacing w:line="560" w:lineRule="exact"/>
              <w:ind w:firstLine="51" w:firstLineChars="16"/>
              <w:jc w:val="center"/>
              <w:textAlignment w:val="auto"/>
              <w:rPr>
                <w:rFonts w:hint="default" w:ascii="Times New Roman" w:hAnsi="Times New Roman" w:eastAsia="仿宋_GB2312" w:cs="Times New Roman"/>
                <w:color w:val="000000"/>
                <w:sz w:val="32"/>
                <w:szCs w:val="32"/>
              </w:rPr>
            </w:pPr>
          </w:p>
        </w:tc>
      </w:tr>
    </w:tbl>
    <w:p w14:paraId="5E2566B0">
      <w:pPr>
        <w:keepNext w:val="0"/>
        <w:keepLines w:val="0"/>
        <w:pageBreakBefore w:val="0"/>
        <w:widowControl w:val="0"/>
        <w:kinsoku/>
        <w:wordWrap/>
        <w:overflowPunct/>
        <w:topLinePunct w:val="0"/>
        <w:autoSpaceDE/>
        <w:autoSpaceDN/>
        <w:bidi w:val="0"/>
        <w:snapToGrid w:val="0"/>
        <w:spacing w:line="560" w:lineRule="exact"/>
        <w:jc w:val="center"/>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sz w:val="32"/>
          <w:szCs w:val="32"/>
        </w:rPr>
        <w:t>表3 密目式安全立网检验依据</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8"/>
        <w:gridCol w:w="4537"/>
        <w:gridCol w:w="2833"/>
      </w:tblGrid>
      <w:tr w14:paraId="109503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1668" w:type="dxa"/>
            <w:noWrap w:val="0"/>
            <w:vAlign w:val="center"/>
          </w:tcPr>
          <w:p w14:paraId="10ECE9C5">
            <w:pPr>
              <w:keepNext w:val="0"/>
              <w:keepLines w:val="0"/>
              <w:pageBreakBefore w:val="0"/>
              <w:widowControl w:val="0"/>
              <w:kinsoku/>
              <w:wordWrap/>
              <w:overflowPunct/>
              <w:topLinePunct w:val="0"/>
              <w:autoSpaceDE/>
              <w:autoSpaceDN/>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序号</w:t>
            </w:r>
          </w:p>
        </w:tc>
        <w:tc>
          <w:tcPr>
            <w:tcW w:w="4537" w:type="dxa"/>
            <w:noWrap w:val="0"/>
            <w:vAlign w:val="center"/>
          </w:tcPr>
          <w:p w14:paraId="3D7A63B7">
            <w:pPr>
              <w:keepNext w:val="0"/>
              <w:keepLines w:val="0"/>
              <w:pageBreakBefore w:val="0"/>
              <w:widowControl w:val="0"/>
              <w:kinsoku/>
              <w:wordWrap/>
              <w:overflowPunct/>
              <w:topLinePunct w:val="0"/>
              <w:autoSpaceDE/>
              <w:autoSpaceDN/>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检验项目</w:t>
            </w:r>
          </w:p>
        </w:tc>
        <w:tc>
          <w:tcPr>
            <w:tcW w:w="2833" w:type="dxa"/>
            <w:noWrap w:val="0"/>
            <w:vAlign w:val="center"/>
          </w:tcPr>
          <w:p w14:paraId="4853025E">
            <w:pPr>
              <w:keepNext w:val="0"/>
              <w:keepLines w:val="0"/>
              <w:pageBreakBefore w:val="0"/>
              <w:widowControl w:val="0"/>
              <w:kinsoku/>
              <w:wordWrap/>
              <w:overflowPunct/>
              <w:topLinePunct w:val="0"/>
              <w:autoSpaceDE/>
              <w:autoSpaceDN/>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检验方法</w:t>
            </w:r>
          </w:p>
        </w:tc>
      </w:tr>
      <w:tr w14:paraId="6B5024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68" w:type="dxa"/>
            <w:noWrap w:val="0"/>
            <w:vAlign w:val="center"/>
          </w:tcPr>
          <w:p w14:paraId="77AD3677">
            <w:pPr>
              <w:keepNext w:val="0"/>
              <w:keepLines w:val="0"/>
              <w:pageBreakBefore w:val="0"/>
              <w:widowControl w:val="0"/>
              <w:kinsoku/>
              <w:wordWrap/>
              <w:overflowPunct/>
              <w:topLinePunct w:val="0"/>
              <w:autoSpaceDE/>
              <w:autoSpaceDN/>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1</w:t>
            </w:r>
          </w:p>
        </w:tc>
        <w:tc>
          <w:tcPr>
            <w:tcW w:w="4537" w:type="dxa"/>
            <w:noWrap w:val="0"/>
            <w:vAlign w:val="center"/>
          </w:tcPr>
          <w:p w14:paraId="7CA0EA86">
            <w:pPr>
              <w:keepNext w:val="0"/>
              <w:keepLines w:val="0"/>
              <w:pageBreakBefore w:val="0"/>
              <w:widowControl w:val="0"/>
              <w:kinsoku/>
              <w:wordWrap/>
              <w:overflowPunct/>
              <w:topLinePunct w:val="0"/>
              <w:autoSpaceDE/>
              <w:autoSpaceDN/>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断裂强力×断裂伸长</w:t>
            </w:r>
          </w:p>
        </w:tc>
        <w:tc>
          <w:tcPr>
            <w:tcW w:w="2833" w:type="dxa"/>
            <w:vMerge w:val="restart"/>
            <w:noWrap w:val="0"/>
            <w:vAlign w:val="center"/>
          </w:tcPr>
          <w:p w14:paraId="4645EE38">
            <w:pPr>
              <w:keepNext w:val="0"/>
              <w:keepLines w:val="0"/>
              <w:pageBreakBefore w:val="0"/>
              <w:widowControl w:val="0"/>
              <w:kinsoku/>
              <w:wordWrap/>
              <w:overflowPunct/>
              <w:topLinePunct w:val="0"/>
              <w:autoSpaceDE/>
              <w:autoSpaceDN/>
              <w:bidi w:val="0"/>
              <w:snapToGrid w:val="0"/>
              <w:spacing w:line="560" w:lineRule="exact"/>
              <w:ind w:firstLine="51" w:firstLineChars="16"/>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GB 5725-2009</w:t>
            </w:r>
          </w:p>
        </w:tc>
      </w:tr>
      <w:tr w14:paraId="5ACEB4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68" w:type="dxa"/>
            <w:noWrap w:val="0"/>
            <w:vAlign w:val="center"/>
          </w:tcPr>
          <w:p w14:paraId="03EEA054">
            <w:pPr>
              <w:keepNext w:val="0"/>
              <w:keepLines w:val="0"/>
              <w:pageBreakBefore w:val="0"/>
              <w:widowControl w:val="0"/>
              <w:kinsoku/>
              <w:wordWrap/>
              <w:overflowPunct/>
              <w:topLinePunct w:val="0"/>
              <w:autoSpaceDE/>
              <w:autoSpaceDN/>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2</w:t>
            </w:r>
          </w:p>
        </w:tc>
        <w:tc>
          <w:tcPr>
            <w:tcW w:w="4537" w:type="dxa"/>
            <w:noWrap w:val="0"/>
            <w:vAlign w:val="center"/>
          </w:tcPr>
          <w:p w14:paraId="7FE16BA4">
            <w:pPr>
              <w:keepNext w:val="0"/>
              <w:keepLines w:val="0"/>
              <w:pageBreakBefore w:val="0"/>
              <w:widowControl w:val="0"/>
              <w:kinsoku/>
              <w:wordWrap/>
              <w:overflowPunct/>
              <w:topLinePunct w:val="0"/>
              <w:autoSpaceDE/>
              <w:autoSpaceDN/>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梯形法撕裂强力</w:t>
            </w:r>
          </w:p>
        </w:tc>
        <w:tc>
          <w:tcPr>
            <w:tcW w:w="2833" w:type="dxa"/>
            <w:vMerge w:val="continue"/>
            <w:noWrap w:val="0"/>
            <w:vAlign w:val="center"/>
          </w:tcPr>
          <w:p w14:paraId="3894AE2E">
            <w:pPr>
              <w:keepNext w:val="0"/>
              <w:keepLines w:val="0"/>
              <w:pageBreakBefore w:val="0"/>
              <w:widowControl w:val="0"/>
              <w:kinsoku/>
              <w:wordWrap/>
              <w:overflowPunct/>
              <w:topLinePunct w:val="0"/>
              <w:autoSpaceDE/>
              <w:autoSpaceDN/>
              <w:bidi w:val="0"/>
              <w:snapToGrid w:val="0"/>
              <w:spacing w:line="560" w:lineRule="exact"/>
              <w:ind w:firstLine="51" w:firstLineChars="16"/>
              <w:jc w:val="center"/>
              <w:textAlignment w:val="auto"/>
              <w:rPr>
                <w:rFonts w:hint="default" w:ascii="Times New Roman" w:hAnsi="Times New Roman" w:eastAsia="仿宋_GB2312" w:cs="Times New Roman"/>
                <w:color w:val="000000"/>
                <w:sz w:val="32"/>
                <w:szCs w:val="32"/>
              </w:rPr>
            </w:pPr>
          </w:p>
        </w:tc>
      </w:tr>
      <w:tr w14:paraId="3CB5D6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68" w:type="dxa"/>
            <w:noWrap w:val="0"/>
            <w:vAlign w:val="center"/>
          </w:tcPr>
          <w:p w14:paraId="7B6CC1F4">
            <w:pPr>
              <w:keepNext w:val="0"/>
              <w:keepLines w:val="0"/>
              <w:pageBreakBefore w:val="0"/>
              <w:widowControl w:val="0"/>
              <w:kinsoku/>
              <w:wordWrap/>
              <w:overflowPunct/>
              <w:topLinePunct w:val="0"/>
              <w:autoSpaceDE/>
              <w:autoSpaceDN/>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3</w:t>
            </w:r>
          </w:p>
        </w:tc>
        <w:tc>
          <w:tcPr>
            <w:tcW w:w="4537" w:type="dxa"/>
            <w:noWrap w:val="0"/>
            <w:vAlign w:val="center"/>
          </w:tcPr>
          <w:p w14:paraId="3BC16B94">
            <w:pPr>
              <w:keepNext w:val="0"/>
              <w:keepLines w:val="0"/>
              <w:pageBreakBefore w:val="0"/>
              <w:widowControl w:val="0"/>
              <w:kinsoku/>
              <w:wordWrap/>
              <w:overflowPunct/>
              <w:topLinePunct w:val="0"/>
              <w:autoSpaceDE/>
              <w:autoSpaceDN/>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开眼环扣强力</w:t>
            </w:r>
          </w:p>
        </w:tc>
        <w:tc>
          <w:tcPr>
            <w:tcW w:w="2833" w:type="dxa"/>
            <w:vMerge w:val="continue"/>
            <w:noWrap w:val="0"/>
            <w:vAlign w:val="center"/>
          </w:tcPr>
          <w:p w14:paraId="36E9C659">
            <w:pPr>
              <w:keepNext w:val="0"/>
              <w:keepLines w:val="0"/>
              <w:pageBreakBefore w:val="0"/>
              <w:widowControl w:val="0"/>
              <w:kinsoku/>
              <w:wordWrap/>
              <w:overflowPunct/>
              <w:topLinePunct w:val="0"/>
              <w:autoSpaceDE/>
              <w:autoSpaceDN/>
              <w:bidi w:val="0"/>
              <w:snapToGrid w:val="0"/>
              <w:spacing w:line="560" w:lineRule="exact"/>
              <w:ind w:firstLine="51" w:firstLineChars="16"/>
              <w:jc w:val="center"/>
              <w:textAlignment w:val="auto"/>
              <w:rPr>
                <w:rFonts w:hint="default" w:ascii="Times New Roman" w:hAnsi="Times New Roman" w:eastAsia="仿宋_GB2312" w:cs="Times New Roman"/>
                <w:color w:val="000000"/>
                <w:sz w:val="32"/>
                <w:szCs w:val="32"/>
              </w:rPr>
            </w:pPr>
          </w:p>
        </w:tc>
      </w:tr>
      <w:tr w14:paraId="65EA7E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68" w:type="dxa"/>
            <w:noWrap w:val="0"/>
            <w:vAlign w:val="center"/>
          </w:tcPr>
          <w:p w14:paraId="7DE2D80E">
            <w:pPr>
              <w:keepNext w:val="0"/>
              <w:keepLines w:val="0"/>
              <w:pageBreakBefore w:val="0"/>
              <w:widowControl w:val="0"/>
              <w:kinsoku/>
              <w:wordWrap/>
              <w:overflowPunct/>
              <w:topLinePunct w:val="0"/>
              <w:autoSpaceDE/>
              <w:autoSpaceDN/>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4</w:t>
            </w:r>
          </w:p>
        </w:tc>
        <w:tc>
          <w:tcPr>
            <w:tcW w:w="4537" w:type="dxa"/>
            <w:noWrap w:val="0"/>
            <w:vAlign w:val="center"/>
          </w:tcPr>
          <w:p w14:paraId="2A3D907E">
            <w:pPr>
              <w:keepNext w:val="0"/>
              <w:keepLines w:val="0"/>
              <w:pageBreakBefore w:val="0"/>
              <w:widowControl w:val="0"/>
              <w:kinsoku/>
              <w:wordWrap/>
              <w:overflowPunct/>
              <w:topLinePunct w:val="0"/>
              <w:autoSpaceDE/>
              <w:autoSpaceDN/>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耐贯穿性能</w:t>
            </w:r>
          </w:p>
        </w:tc>
        <w:tc>
          <w:tcPr>
            <w:tcW w:w="2833" w:type="dxa"/>
            <w:vMerge w:val="continue"/>
            <w:noWrap w:val="0"/>
            <w:vAlign w:val="center"/>
          </w:tcPr>
          <w:p w14:paraId="7F62FD47">
            <w:pPr>
              <w:keepNext w:val="0"/>
              <w:keepLines w:val="0"/>
              <w:pageBreakBefore w:val="0"/>
              <w:widowControl w:val="0"/>
              <w:kinsoku/>
              <w:wordWrap/>
              <w:overflowPunct/>
              <w:topLinePunct w:val="0"/>
              <w:autoSpaceDE/>
              <w:autoSpaceDN/>
              <w:bidi w:val="0"/>
              <w:snapToGrid w:val="0"/>
              <w:spacing w:line="560" w:lineRule="exact"/>
              <w:ind w:firstLine="51" w:firstLineChars="16"/>
              <w:jc w:val="center"/>
              <w:textAlignment w:val="auto"/>
              <w:rPr>
                <w:rFonts w:hint="default" w:ascii="Times New Roman" w:hAnsi="Times New Roman" w:eastAsia="仿宋_GB2312" w:cs="Times New Roman"/>
                <w:color w:val="000000"/>
                <w:sz w:val="32"/>
                <w:szCs w:val="32"/>
              </w:rPr>
            </w:pPr>
          </w:p>
        </w:tc>
      </w:tr>
      <w:tr w14:paraId="7F85AF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68" w:type="dxa"/>
            <w:noWrap w:val="0"/>
            <w:vAlign w:val="center"/>
          </w:tcPr>
          <w:p w14:paraId="7CF82459">
            <w:pPr>
              <w:keepNext w:val="0"/>
              <w:keepLines w:val="0"/>
              <w:pageBreakBefore w:val="0"/>
              <w:widowControl w:val="0"/>
              <w:kinsoku/>
              <w:wordWrap/>
              <w:overflowPunct/>
              <w:topLinePunct w:val="0"/>
              <w:autoSpaceDE/>
              <w:autoSpaceDN/>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5</w:t>
            </w:r>
          </w:p>
        </w:tc>
        <w:tc>
          <w:tcPr>
            <w:tcW w:w="4537" w:type="dxa"/>
            <w:noWrap w:val="0"/>
            <w:vAlign w:val="center"/>
          </w:tcPr>
          <w:p w14:paraId="46ABFB00">
            <w:pPr>
              <w:keepNext w:val="0"/>
              <w:keepLines w:val="0"/>
              <w:pageBreakBefore w:val="0"/>
              <w:widowControl w:val="0"/>
              <w:kinsoku/>
              <w:wordWrap/>
              <w:overflowPunct/>
              <w:topLinePunct w:val="0"/>
              <w:autoSpaceDE/>
              <w:autoSpaceDN/>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耐冲击性能</w:t>
            </w:r>
          </w:p>
        </w:tc>
        <w:tc>
          <w:tcPr>
            <w:tcW w:w="2833" w:type="dxa"/>
            <w:vMerge w:val="continue"/>
            <w:noWrap w:val="0"/>
            <w:vAlign w:val="center"/>
          </w:tcPr>
          <w:p w14:paraId="4237FC93">
            <w:pPr>
              <w:keepNext w:val="0"/>
              <w:keepLines w:val="0"/>
              <w:pageBreakBefore w:val="0"/>
              <w:widowControl w:val="0"/>
              <w:kinsoku/>
              <w:wordWrap/>
              <w:overflowPunct/>
              <w:topLinePunct w:val="0"/>
              <w:autoSpaceDE/>
              <w:autoSpaceDN/>
              <w:bidi w:val="0"/>
              <w:snapToGrid w:val="0"/>
              <w:spacing w:line="560" w:lineRule="exact"/>
              <w:ind w:firstLine="51" w:firstLineChars="16"/>
              <w:jc w:val="center"/>
              <w:textAlignment w:val="auto"/>
              <w:rPr>
                <w:rFonts w:hint="default" w:ascii="Times New Roman" w:hAnsi="Times New Roman" w:eastAsia="仿宋_GB2312" w:cs="Times New Roman"/>
                <w:color w:val="000000"/>
                <w:sz w:val="32"/>
                <w:szCs w:val="32"/>
              </w:rPr>
            </w:pPr>
          </w:p>
        </w:tc>
      </w:tr>
      <w:tr w14:paraId="510BDA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68" w:type="dxa"/>
            <w:noWrap w:val="0"/>
            <w:vAlign w:val="center"/>
          </w:tcPr>
          <w:p w14:paraId="257F9C1F">
            <w:pPr>
              <w:keepNext w:val="0"/>
              <w:keepLines w:val="0"/>
              <w:pageBreakBefore w:val="0"/>
              <w:widowControl w:val="0"/>
              <w:kinsoku/>
              <w:wordWrap/>
              <w:overflowPunct/>
              <w:topLinePunct w:val="0"/>
              <w:autoSpaceDE/>
              <w:autoSpaceDN/>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6</w:t>
            </w:r>
          </w:p>
        </w:tc>
        <w:tc>
          <w:tcPr>
            <w:tcW w:w="4537" w:type="dxa"/>
            <w:noWrap w:val="0"/>
            <w:vAlign w:val="center"/>
          </w:tcPr>
          <w:p w14:paraId="1D670070">
            <w:pPr>
              <w:keepNext w:val="0"/>
              <w:keepLines w:val="0"/>
              <w:pageBreakBefore w:val="0"/>
              <w:widowControl w:val="0"/>
              <w:kinsoku/>
              <w:wordWrap/>
              <w:overflowPunct/>
              <w:topLinePunct w:val="0"/>
              <w:autoSpaceDE/>
              <w:autoSpaceDN/>
              <w:bidi w:val="0"/>
              <w:snapToGrid w:val="0"/>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阻燃性能</w:t>
            </w:r>
          </w:p>
        </w:tc>
        <w:tc>
          <w:tcPr>
            <w:tcW w:w="2833" w:type="dxa"/>
            <w:noWrap w:val="0"/>
            <w:vAlign w:val="center"/>
          </w:tcPr>
          <w:p w14:paraId="5E5BF640">
            <w:pPr>
              <w:keepNext w:val="0"/>
              <w:keepLines w:val="0"/>
              <w:pageBreakBefore w:val="0"/>
              <w:widowControl w:val="0"/>
              <w:kinsoku/>
              <w:wordWrap/>
              <w:overflowPunct/>
              <w:topLinePunct w:val="0"/>
              <w:autoSpaceDE/>
              <w:autoSpaceDN/>
              <w:bidi w:val="0"/>
              <w:snapToGrid w:val="0"/>
              <w:spacing w:line="560" w:lineRule="exact"/>
              <w:ind w:firstLine="51" w:firstLineChars="16"/>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GB/T 5455-2014</w:t>
            </w:r>
          </w:p>
        </w:tc>
      </w:tr>
    </w:tbl>
    <w:p w14:paraId="1C97E56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执行企业标准、团体标准、地方标准的产品，检验项目参照上述内容执行。</w:t>
      </w:r>
    </w:p>
    <w:p w14:paraId="5C07159E">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凡是注日期的文件，其随后所有的修改单（不包括勘误的内容）或修订版不适用于本细则。凡是不注日期的文件，其最新版本适用于本细则。</w:t>
      </w:r>
    </w:p>
    <w:p w14:paraId="00671CE1">
      <w:pPr>
        <w:pStyle w:val="9"/>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3 判定规则</w:t>
      </w:r>
    </w:p>
    <w:p w14:paraId="79CEFDE2">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3.1依据标准</w:t>
      </w:r>
    </w:p>
    <w:p w14:paraId="319558AF">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GB 5725-2009 安全网</w:t>
      </w:r>
    </w:p>
    <w:p w14:paraId="49443F4A">
      <w:pPr>
        <w:keepNext w:val="0"/>
        <w:keepLines w:val="0"/>
        <w:pageBreakBefore w:val="0"/>
        <w:widowControl w:val="0"/>
        <w:kinsoku/>
        <w:wordWrap/>
        <w:overflowPunct/>
        <w:topLinePunct w:val="0"/>
        <w:autoSpaceDE/>
        <w:autoSpaceDN/>
        <w:bidi w:val="0"/>
        <w:snapToGrid w:val="0"/>
        <w:spacing w:line="560" w:lineRule="exact"/>
        <w:ind w:firstLine="596"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pacing w:val="-11"/>
          <w:sz w:val="32"/>
          <w:szCs w:val="32"/>
        </w:rPr>
        <w:t>现行有效的企业标准、团体标准、地方标准及产品明示质量</w:t>
      </w:r>
      <w:r>
        <w:rPr>
          <w:rFonts w:hint="default" w:ascii="Times New Roman" w:hAnsi="Times New Roman" w:eastAsia="仿宋_GB2312" w:cs="Times New Roman"/>
          <w:color w:val="000000"/>
          <w:sz w:val="32"/>
          <w:szCs w:val="32"/>
        </w:rPr>
        <w:t xml:space="preserve">要求 </w:t>
      </w:r>
    </w:p>
    <w:p w14:paraId="4ED386A9">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3.2判定原则</w:t>
      </w:r>
    </w:p>
    <w:p w14:paraId="5AD809EB">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经检验，检验项目全部合格，判定为被抽查产品所检项目未发现不合格；检验项目中任一项或一项以上不合格，判定为被抽查产品不合格。</w:t>
      </w:r>
    </w:p>
    <w:p w14:paraId="2551E3BD">
      <w:pPr>
        <w:keepNext w:val="0"/>
        <w:keepLines w:val="0"/>
        <w:pageBreakBefore w:val="0"/>
        <w:widowControl w:val="0"/>
        <w:kinsoku/>
        <w:wordWrap/>
        <w:overflowPunct/>
        <w:topLinePunct w:val="0"/>
        <w:autoSpaceDE/>
        <w:autoSpaceDN/>
        <w:bidi w:val="0"/>
        <w:snapToGrid w:val="0"/>
        <w:spacing w:line="560" w:lineRule="exact"/>
        <w:ind w:firstLine="636" w:firstLineChars="199"/>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若被检产品明示的质量要求高于本细则中检验项目依据的标准要求时，应按被检产品明示的质量要求判定。</w:t>
      </w:r>
    </w:p>
    <w:p w14:paraId="495A667A">
      <w:pPr>
        <w:keepNext w:val="0"/>
        <w:keepLines w:val="0"/>
        <w:pageBreakBefore w:val="0"/>
        <w:widowControl w:val="0"/>
        <w:kinsoku/>
        <w:wordWrap/>
        <w:overflowPunct/>
        <w:topLinePunct w:val="0"/>
        <w:autoSpaceDE/>
        <w:autoSpaceDN/>
        <w:bidi w:val="0"/>
        <w:snapToGrid w:val="0"/>
        <w:spacing w:line="560" w:lineRule="exact"/>
        <w:ind w:firstLine="636" w:firstLineChars="199"/>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若被检产品明示的质量要求低于本细则中检验项目依据的强制性标准要求时，应按照强制性标准要求判定。</w:t>
      </w:r>
    </w:p>
    <w:p w14:paraId="3C4C1F99">
      <w:pPr>
        <w:keepNext w:val="0"/>
        <w:keepLines w:val="0"/>
        <w:pageBreakBefore w:val="0"/>
        <w:widowControl w:val="0"/>
        <w:kinsoku/>
        <w:wordWrap/>
        <w:overflowPunct/>
        <w:topLinePunct w:val="0"/>
        <w:autoSpaceDE/>
        <w:autoSpaceDN/>
        <w:bidi w:val="0"/>
        <w:snapToGrid w:val="0"/>
        <w:spacing w:line="560" w:lineRule="exact"/>
        <w:ind w:firstLine="636" w:firstLineChars="199"/>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若被检产品明示的质量要求低于或包含本细则中检验项目依据的推荐性标准要求时，应以被检产品明示的质量要求判定。</w:t>
      </w:r>
    </w:p>
    <w:p w14:paraId="70D1FCE9">
      <w:pPr>
        <w:keepNext w:val="0"/>
        <w:keepLines w:val="0"/>
        <w:pageBreakBefore w:val="0"/>
        <w:widowControl w:val="0"/>
        <w:kinsoku/>
        <w:wordWrap/>
        <w:overflowPunct/>
        <w:topLinePunct w:val="0"/>
        <w:autoSpaceDE/>
        <w:autoSpaceDN/>
        <w:bidi w:val="0"/>
        <w:snapToGrid w:val="0"/>
        <w:spacing w:line="560" w:lineRule="exact"/>
        <w:ind w:firstLine="636" w:firstLineChars="199"/>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若被检产品明示的质量要求缺少本细则中检验项目依据的强制性标准要求时，应按照强制性标准要求判定。</w:t>
      </w:r>
    </w:p>
    <w:p w14:paraId="521299CA">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若被检产品明示的质量要求缺少本细则中检验项目依据的推荐性标准要求时，该项目不参与判定。</w:t>
      </w:r>
    </w:p>
    <w:p w14:paraId="29C314A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NjM2VkZWUwYjdkZDYzZGY2NmZiZGNiZGIyMjFjYWIifQ=="/>
  </w:docVars>
  <w:rsids>
    <w:rsidRoot w:val="594926F0"/>
    <w:rsid w:val="594926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Plain Text"/>
    <w:basedOn w:val="1"/>
    <w:unhideWhenUsed/>
    <w:qFormat/>
    <w:uiPriority w:val="99"/>
    <w:pPr>
      <w:widowControl w:val="0"/>
      <w:jc w:val="both"/>
    </w:pPr>
    <w:rPr>
      <w:rFonts w:ascii="宋体" w:hAnsi="Courier New" w:eastAsia="宋体" w:cs="Times New Roman"/>
      <w:kern w:val="2"/>
      <w:sz w:val="32"/>
      <w:szCs w:val="21"/>
      <w:lang w:val="en-US" w:eastAsia="zh-CN"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bottom w:val="single" w:color="auto" w:sz="6" w:space="1"/>
      </w:pBdr>
      <w:tabs>
        <w:tab w:val="center" w:pos="4153"/>
        <w:tab w:val="right" w:pos="8306"/>
      </w:tabs>
      <w:snapToGrid w:val="0"/>
      <w:spacing w:line="240" w:lineRule="atLeast"/>
      <w:jc w:val="center"/>
    </w:pPr>
    <w:rPr>
      <w:sz w:val="18"/>
    </w:rPr>
  </w:style>
  <w:style w:type="character" w:styleId="7">
    <w:name w:val="page number"/>
    <w:basedOn w:val="6"/>
    <w:qFormat/>
    <w:uiPriority w:val="0"/>
  </w:style>
  <w:style w:type="paragraph" w:customStyle="1" w:styleId="8">
    <w:name w:val="样式1 标题（方正小标宋简体）"/>
    <w:basedOn w:val="1"/>
    <w:qFormat/>
    <w:uiPriority w:val="0"/>
    <w:pPr>
      <w:spacing w:line="560" w:lineRule="exact"/>
      <w:jc w:val="center"/>
    </w:pPr>
    <w:rPr>
      <w:rFonts w:ascii="Times New Roman" w:hAnsi="Times New Roman" w:eastAsia="方正小标宋简体" w:cs="Times New Roman"/>
      <w:sz w:val="44"/>
      <w:szCs w:val="44"/>
    </w:rPr>
  </w:style>
  <w:style w:type="paragraph" w:customStyle="1" w:styleId="9">
    <w:name w:val="样式1 标题一级（黑体三号）"/>
    <w:qFormat/>
    <w:uiPriority w:val="0"/>
    <w:pPr>
      <w:widowControl w:val="0"/>
      <w:spacing w:line="560" w:lineRule="exact"/>
      <w:ind w:firstLineChars="200"/>
      <w:jc w:val="both"/>
    </w:pPr>
    <w:rPr>
      <w:rFonts w:hint="eastAsia" w:ascii="黑体" w:hAnsi="黑体" w:eastAsia="黑体" w:cs="黑体"/>
      <w:kern w:val="2"/>
      <w:sz w:val="32"/>
      <w:szCs w:val="3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省市场监督管理局</Company>
  <Pages>12</Pages>
  <Words>0</Words>
  <Characters>0</Characters>
  <Lines>0</Lines>
  <Paragraphs>0</Paragraphs>
  <TotalTime>15</TotalTime>
  <ScaleCrop>false</ScaleCrop>
  <LinksUpToDate>false</LinksUpToDate>
  <CharactersWithSpaces>0</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2024-08-30T03:49:00Z</dcterms:created>
  <dc:creator>胡翌婧</dc:creator>
  <cp:lastModifiedBy>胡翌婧</cp:lastModifiedBy>
  <dcterms:modified xsi:type="dcterms:W3CDTF">2024-08-30T04:05:46Z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C70393ED8F0E49798A499D67DDB32DE6_11</vt:lpwstr>
  </property>
</Properties>
</file>